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120"/>
      </w:tblGrid>
      <w:tr w:rsidR="001239B7" w:rsidRPr="001239B7" w14:paraId="67B3CF75" w14:textId="77777777" w:rsidTr="00C74547">
        <w:tc>
          <w:tcPr>
            <w:tcW w:w="2988" w:type="dxa"/>
          </w:tcPr>
          <w:p w14:paraId="60AB1305" w14:textId="29E08D06" w:rsidR="001239B7" w:rsidRPr="001239B7" w:rsidRDefault="00643E0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4D1648B2" wp14:editId="590D093A">
                  <wp:extent cx="1605643" cy="1571625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029" cy="1614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E059F27" w14:textId="77777777" w:rsidR="001239B7" w:rsidRPr="001239B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sz w:val="32"/>
              </w:rPr>
            </w:pPr>
          </w:p>
          <w:p w14:paraId="58B76A11" w14:textId="77777777" w:rsidR="001239B7" w:rsidRPr="001239B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sz w:val="32"/>
              </w:rPr>
            </w:pPr>
          </w:p>
          <w:p w14:paraId="3B01D73C" w14:textId="77777777" w:rsidR="001239B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sz w:val="44"/>
              </w:rPr>
            </w:pPr>
            <w:r w:rsidRPr="00D021D1">
              <w:rPr>
                <w:sz w:val="44"/>
              </w:rPr>
              <w:t>PÁLYÁZATI FELHÍVÁS</w:t>
            </w:r>
          </w:p>
          <w:p w14:paraId="0C4C570A" w14:textId="5D6F9D33" w:rsidR="005A02A9" w:rsidRPr="001239B7" w:rsidRDefault="005A02A9" w:rsidP="001239B7">
            <w:pPr>
              <w:keepNext/>
              <w:spacing w:after="0" w:line="240" w:lineRule="auto"/>
              <w:jc w:val="center"/>
              <w:outlineLvl w:val="0"/>
              <w:rPr>
                <w:sz w:val="32"/>
              </w:rPr>
            </w:pPr>
            <w:r w:rsidRPr="005A02A9">
              <w:rPr>
                <w:sz w:val="44"/>
                <w:highlight w:val="yellow"/>
              </w:rPr>
              <w:t>Tanév</w:t>
            </w:r>
          </w:p>
        </w:tc>
      </w:tr>
    </w:tbl>
    <w:p w14:paraId="782A9783" w14:textId="77777777" w:rsidR="00CE7BC4" w:rsidRDefault="00CE7BC4"/>
    <w:p w14:paraId="15037EE5" w14:textId="77777777" w:rsidR="001239B7" w:rsidRDefault="001239B7">
      <w:r>
        <w:t>Tisztelt Hallgatók és Oktatók!</w:t>
      </w:r>
    </w:p>
    <w:p w14:paraId="4227C5DF" w14:textId="77777777" w:rsidR="001239B7" w:rsidRDefault="001239B7"/>
    <w:p w14:paraId="0ADEDC13" w14:textId="77777777" w:rsidR="001239B7" w:rsidRDefault="001239B7" w:rsidP="001239B7">
      <w:r>
        <w:t>A</w:t>
      </w:r>
      <w:proofErr w:type="gramStart"/>
      <w:r>
        <w:t xml:space="preserve"> </w:t>
      </w:r>
      <w:r w:rsidRPr="006D14FC">
        <w:rPr>
          <w:highlight w:val="yellow"/>
        </w:rPr>
        <w:t>….</w:t>
      </w:r>
      <w:proofErr w:type="gramEnd"/>
      <w:r w:rsidRPr="006D14FC">
        <w:rPr>
          <w:highlight w:val="yellow"/>
        </w:rPr>
        <w:t>. (intézmény</w:t>
      </w:r>
      <w:r w:rsidR="00D021D1" w:rsidRPr="006D14FC">
        <w:rPr>
          <w:highlight w:val="yellow"/>
        </w:rPr>
        <w:t>, kar stb. ne</w:t>
      </w:r>
      <w:r w:rsidRPr="006D14FC">
        <w:rPr>
          <w:highlight w:val="yellow"/>
        </w:rPr>
        <w:t>v</w:t>
      </w:r>
      <w:r w:rsidR="00D021D1" w:rsidRPr="006D14FC">
        <w:rPr>
          <w:highlight w:val="yellow"/>
        </w:rPr>
        <w:t>e</w:t>
      </w:r>
      <w:r w:rsidRPr="006D14FC">
        <w:rPr>
          <w:highlight w:val="yellow"/>
        </w:rPr>
        <w:t>)</w:t>
      </w:r>
      <w:r>
        <w:t xml:space="preserve"> pályázatot hirdet a CEEPUS – Közép-európai Felsőoktatási Csereprogram keretén belül </w:t>
      </w:r>
      <w:r w:rsidRPr="00420DA3">
        <w:rPr>
          <w:b/>
        </w:rPr>
        <w:t>hallgatói, ill. oktatói mobilitás</w:t>
      </w:r>
      <w:r>
        <w:t xml:space="preserve">ban való részvételre. </w:t>
      </w:r>
    </w:p>
    <w:p w14:paraId="22AD7323" w14:textId="77777777" w:rsidR="001239B7" w:rsidRDefault="001239B7" w:rsidP="001239B7">
      <w:r>
        <w:t xml:space="preserve">Az alábbi partnerintézményekbe lehet pályázni, a táblázatban felsorolt pályázattípusok, ill. keretszámok szerint. </w:t>
      </w:r>
    </w:p>
    <w:p w14:paraId="7326BBF6" w14:textId="77777777" w:rsidR="00931756" w:rsidRPr="00931756" w:rsidRDefault="00931756" w:rsidP="00931756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color w:val="000000"/>
        </w:rPr>
      </w:pPr>
    </w:p>
    <w:p w14:paraId="3005B9B0" w14:textId="04BC2EA4" w:rsidR="004A3AFB" w:rsidRDefault="001239B7" w:rsidP="0093175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jc w:val="both"/>
        <w:rPr>
          <w:i/>
          <w:color w:val="000000"/>
        </w:rPr>
      </w:pPr>
      <w:r w:rsidRPr="00931756">
        <w:rPr>
          <w:b/>
          <w:color w:val="000000"/>
        </w:rPr>
        <w:t xml:space="preserve">A hálózat száma és címe: </w:t>
      </w:r>
      <w:r w:rsidRPr="00D021D1">
        <w:rPr>
          <w:i/>
          <w:color w:val="000000"/>
          <w:highlight w:val="yellow"/>
        </w:rPr>
        <w:t>NN-NNN</w:t>
      </w:r>
      <w:r w:rsidRPr="003571C2">
        <w:rPr>
          <w:i/>
          <w:color w:val="000000"/>
          <w:highlight w:val="yellow"/>
        </w:rPr>
        <w:t>N-NN</w:t>
      </w:r>
      <w:r w:rsidR="00F4381A" w:rsidRPr="003571C2">
        <w:rPr>
          <w:i/>
          <w:color w:val="000000"/>
          <w:highlight w:val="yellow"/>
        </w:rPr>
        <w:t>-</w:t>
      </w:r>
      <w:r w:rsidR="003571C2" w:rsidRPr="003571C2">
        <w:rPr>
          <w:i/>
          <w:color w:val="000000"/>
          <w:highlight w:val="yellow"/>
        </w:rPr>
        <w:t>NNNN</w:t>
      </w:r>
    </w:p>
    <w:p w14:paraId="66B16F60" w14:textId="77777777" w:rsidR="00931756" w:rsidRPr="00931756" w:rsidRDefault="00931756" w:rsidP="0093175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b/>
          <w:color w:val="000000"/>
        </w:rPr>
        <w:t>Koordinátor neve és elérhetősége</w:t>
      </w:r>
      <w:r w:rsidR="00D37789">
        <w:rPr>
          <w:b/>
          <w:color w:val="000000"/>
        </w:rPr>
        <w:t>:</w:t>
      </w:r>
      <w:r w:rsidR="00D021D1">
        <w:rPr>
          <w:b/>
          <w:color w:val="000000"/>
        </w:rPr>
        <w:t xml:space="preserve"> </w:t>
      </w:r>
      <w:r w:rsidR="00D021D1" w:rsidRPr="00D021D1">
        <w:rPr>
          <w:b/>
          <w:color w:val="000000"/>
          <w:highlight w:val="yellow"/>
        </w:rPr>
        <w:t>…</w:t>
      </w:r>
    </w:p>
    <w:p w14:paraId="400A98EE" w14:textId="77777777" w:rsidR="00931756" w:rsidRPr="00931756" w:rsidRDefault="00931756" w:rsidP="00931756">
      <w:pPr>
        <w:pStyle w:val="Listaszerbekezds"/>
        <w:numPr>
          <w:ilvl w:val="1"/>
          <w:numId w:val="1"/>
        </w:numPr>
        <w:autoSpaceDE w:val="0"/>
        <w:autoSpaceDN w:val="0"/>
        <w:adjustRightInd w:val="0"/>
        <w:jc w:val="both"/>
        <w:rPr>
          <w:i/>
          <w:color w:val="000000"/>
        </w:rPr>
      </w:pPr>
      <w:r>
        <w:rPr>
          <w:b/>
          <w:color w:val="000000"/>
        </w:rPr>
        <w:t xml:space="preserve">A hálózat </w:t>
      </w:r>
      <w:r w:rsidRPr="00931756">
        <w:rPr>
          <w:b/>
          <w:color w:val="000000"/>
        </w:rPr>
        <w:t>által megfogalmazott általános célkitűzések címszavakban</w:t>
      </w:r>
      <w:r>
        <w:rPr>
          <w:b/>
          <w:color w:val="000000"/>
        </w:rPr>
        <w:t xml:space="preserve">: </w:t>
      </w:r>
      <w:r w:rsidR="00D021D1" w:rsidRPr="00D021D1">
        <w:rPr>
          <w:b/>
          <w:color w:val="000000"/>
          <w:highlight w:val="yellow"/>
        </w:rPr>
        <w:t>…</w:t>
      </w: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1239B7" w:rsidRPr="001239B7" w14:paraId="526DBE7C" w14:textId="77777777" w:rsidTr="001239B7">
        <w:tc>
          <w:tcPr>
            <w:tcW w:w="402" w:type="dxa"/>
            <w:vMerge w:val="restart"/>
          </w:tcPr>
          <w:p w14:paraId="7199C13E" w14:textId="77777777" w:rsidR="001239B7" w:rsidRPr="001239B7" w:rsidRDefault="001239B7" w:rsidP="001239B7">
            <w:r w:rsidRPr="001239B7">
              <w:t>1</w:t>
            </w:r>
            <w:r>
              <w:t>.</w:t>
            </w:r>
          </w:p>
        </w:tc>
        <w:tc>
          <w:tcPr>
            <w:tcW w:w="1649" w:type="dxa"/>
          </w:tcPr>
          <w:p w14:paraId="32975F1C" w14:textId="77777777" w:rsidR="001239B7" w:rsidRPr="001239B7" w:rsidRDefault="001239B7" w:rsidP="001239B7">
            <w:r w:rsidRPr="001239B7">
              <w:t>Célország</w:t>
            </w:r>
          </w:p>
        </w:tc>
        <w:tc>
          <w:tcPr>
            <w:tcW w:w="7597" w:type="dxa"/>
            <w:gridSpan w:val="3"/>
          </w:tcPr>
          <w:p w14:paraId="74288B1D" w14:textId="77777777" w:rsidR="001239B7" w:rsidRPr="001239B7" w:rsidRDefault="001239B7" w:rsidP="001239B7">
            <w:pPr>
              <w:rPr>
                <w:b/>
              </w:rPr>
            </w:pPr>
          </w:p>
        </w:tc>
      </w:tr>
      <w:tr w:rsidR="001239B7" w:rsidRPr="001239B7" w14:paraId="78CB980D" w14:textId="77777777" w:rsidTr="001239B7">
        <w:tc>
          <w:tcPr>
            <w:tcW w:w="402" w:type="dxa"/>
            <w:vMerge/>
          </w:tcPr>
          <w:p w14:paraId="57318B10" w14:textId="77777777" w:rsidR="001239B7" w:rsidRPr="001239B7" w:rsidRDefault="001239B7" w:rsidP="001239B7"/>
        </w:tc>
        <w:tc>
          <w:tcPr>
            <w:tcW w:w="1649" w:type="dxa"/>
          </w:tcPr>
          <w:p w14:paraId="22B0D3DC" w14:textId="77777777" w:rsidR="001239B7" w:rsidRPr="001239B7" w:rsidRDefault="001239B7" w:rsidP="001239B7">
            <w:r>
              <w:t>Intézmény, honlap</w:t>
            </w:r>
          </w:p>
        </w:tc>
        <w:tc>
          <w:tcPr>
            <w:tcW w:w="7597" w:type="dxa"/>
            <w:gridSpan w:val="3"/>
          </w:tcPr>
          <w:p w14:paraId="74BC59BD" w14:textId="77777777" w:rsidR="001239B7" w:rsidRPr="001239B7" w:rsidRDefault="001239B7" w:rsidP="001239B7"/>
        </w:tc>
      </w:tr>
      <w:tr w:rsidR="001239B7" w:rsidRPr="001239B7" w14:paraId="4D65D38C" w14:textId="77777777" w:rsidTr="001239B7">
        <w:tc>
          <w:tcPr>
            <w:tcW w:w="402" w:type="dxa"/>
            <w:vMerge/>
          </w:tcPr>
          <w:p w14:paraId="3595163F" w14:textId="77777777" w:rsidR="001239B7" w:rsidRPr="001239B7" w:rsidRDefault="001239B7" w:rsidP="001239B7"/>
        </w:tc>
        <w:tc>
          <w:tcPr>
            <w:tcW w:w="1649" w:type="dxa"/>
            <w:vMerge w:val="restart"/>
          </w:tcPr>
          <w:p w14:paraId="33833B8A" w14:textId="77777777" w:rsidR="001239B7" w:rsidRPr="001239B7" w:rsidRDefault="001239B7" w:rsidP="00950C3A">
            <w:r w:rsidRPr="001239B7">
              <w:t>Pályá</w:t>
            </w:r>
            <w:r w:rsidR="00950C3A">
              <w:t>zattípus</w:t>
            </w:r>
          </w:p>
        </w:tc>
        <w:tc>
          <w:tcPr>
            <w:tcW w:w="4611" w:type="dxa"/>
            <w:gridSpan w:val="2"/>
          </w:tcPr>
          <w:p w14:paraId="4C8FF001" w14:textId="77777777" w:rsidR="001239B7" w:rsidRPr="001239B7" w:rsidRDefault="001239B7" w:rsidP="001239B7">
            <w:pPr>
              <w:rPr>
                <w:i/>
              </w:rPr>
            </w:pPr>
            <w:r w:rsidRPr="001239B7">
              <w:rPr>
                <w:i/>
              </w:rPr>
              <w:t>Hallgatóknak</w:t>
            </w:r>
          </w:p>
        </w:tc>
        <w:tc>
          <w:tcPr>
            <w:tcW w:w="2986" w:type="dxa"/>
          </w:tcPr>
          <w:p w14:paraId="48F72C28" w14:textId="77777777" w:rsidR="001239B7" w:rsidRPr="001239B7" w:rsidRDefault="001239B7" w:rsidP="001239B7">
            <w:pPr>
              <w:rPr>
                <w:i/>
              </w:rPr>
            </w:pPr>
            <w:r w:rsidRPr="001239B7">
              <w:rPr>
                <w:i/>
              </w:rPr>
              <w:t>Oktatóknak</w:t>
            </w:r>
          </w:p>
        </w:tc>
      </w:tr>
      <w:tr w:rsidR="001239B7" w:rsidRPr="001239B7" w14:paraId="504E9C65" w14:textId="77777777" w:rsidTr="001239B7">
        <w:tc>
          <w:tcPr>
            <w:tcW w:w="402" w:type="dxa"/>
            <w:vMerge/>
          </w:tcPr>
          <w:p w14:paraId="5671739B" w14:textId="77777777" w:rsidR="001239B7" w:rsidRPr="001239B7" w:rsidRDefault="001239B7" w:rsidP="001239B7"/>
        </w:tc>
        <w:tc>
          <w:tcPr>
            <w:tcW w:w="1649" w:type="dxa"/>
            <w:vMerge/>
          </w:tcPr>
          <w:p w14:paraId="596CE1AA" w14:textId="77777777" w:rsidR="001239B7" w:rsidRPr="001239B7" w:rsidRDefault="001239B7" w:rsidP="001239B7"/>
        </w:tc>
        <w:tc>
          <w:tcPr>
            <w:tcW w:w="2298" w:type="dxa"/>
          </w:tcPr>
          <w:p w14:paraId="411A273A" w14:textId="77777777" w:rsidR="001239B7" w:rsidRDefault="001239B7" w:rsidP="001239B7">
            <w:r>
              <w:t xml:space="preserve">féléváthallgatás </w:t>
            </w:r>
            <w:r w:rsidR="00271DF0">
              <w:t>(S)</w:t>
            </w:r>
          </w:p>
          <w:p w14:paraId="235FA833" w14:textId="77777777" w:rsidR="001239B7" w:rsidRPr="001239B7" w:rsidRDefault="006D14FC" w:rsidP="006D14FC">
            <w:proofErr w:type="gramStart"/>
            <w:r w:rsidRPr="006D14FC">
              <w:rPr>
                <w:highlight w:val="yellow"/>
              </w:rPr>
              <w:t>x</w:t>
            </w:r>
            <w:r>
              <w:t xml:space="preserve"> </w:t>
            </w:r>
            <w:r w:rsidR="001239B7" w:rsidRPr="001239B7">
              <w:t xml:space="preserve"> hónap</w:t>
            </w:r>
            <w:proofErr w:type="gramEnd"/>
            <w:r w:rsidR="000F634A">
              <w:t xml:space="preserve"> (min. 3 hónap)</w:t>
            </w:r>
          </w:p>
        </w:tc>
        <w:tc>
          <w:tcPr>
            <w:tcW w:w="2313" w:type="dxa"/>
          </w:tcPr>
          <w:p w14:paraId="27C474FC" w14:textId="77777777" w:rsidR="000F634A" w:rsidRPr="001239B7" w:rsidRDefault="001239B7" w:rsidP="000F634A">
            <w:r w:rsidRPr="001239B7">
              <w:t>1</w:t>
            </w:r>
            <w:r w:rsidR="000F634A">
              <w:t>-2</w:t>
            </w:r>
            <w:r w:rsidRPr="001239B7">
              <w:t xml:space="preserve"> hónapra</w:t>
            </w:r>
            <w:r w:rsidR="00950C3A">
              <w:t xml:space="preserve"> (ST)</w:t>
            </w:r>
          </w:p>
        </w:tc>
        <w:tc>
          <w:tcPr>
            <w:tcW w:w="2986" w:type="dxa"/>
          </w:tcPr>
          <w:p w14:paraId="36C8B3D3" w14:textId="77777777" w:rsidR="001239B7" w:rsidRDefault="001239B7" w:rsidP="001239B7">
            <w:r w:rsidRPr="001239B7">
              <w:t>1 hónapra</w:t>
            </w:r>
            <w:r w:rsidR="00950C3A">
              <w:t xml:space="preserve"> (T)</w:t>
            </w:r>
          </w:p>
          <w:p w14:paraId="4CA77C0B" w14:textId="77777777" w:rsidR="00950C3A" w:rsidRPr="001239B7" w:rsidRDefault="00950C3A" w:rsidP="001239B7">
            <w:r>
              <w:t>min. 5 munkanap</w:t>
            </w:r>
          </w:p>
        </w:tc>
      </w:tr>
      <w:tr w:rsidR="001239B7" w:rsidRPr="001239B7" w14:paraId="4ACD12C2" w14:textId="77777777" w:rsidTr="001239B7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72D2A5D5" w14:textId="77777777" w:rsidR="001239B7" w:rsidRPr="001239B7" w:rsidRDefault="001239B7" w:rsidP="001239B7"/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1630BFBD" w14:textId="77777777" w:rsidR="001239B7" w:rsidRPr="001239B7" w:rsidRDefault="001239B7" w:rsidP="001239B7"/>
        </w:tc>
        <w:tc>
          <w:tcPr>
            <w:tcW w:w="2298" w:type="dxa"/>
            <w:tcBorders>
              <w:bottom w:val="single" w:sz="18" w:space="0" w:color="auto"/>
            </w:tcBorders>
          </w:tcPr>
          <w:p w14:paraId="673863BD" w14:textId="77777777" w:rsidR="001239B7" w:rsidRPr="001239B7" w:rsidRDefault="001239B7" w:rsidP="001239B7">
            <w:pPr>
              <w:rPr>
                <w:b/>
              </w:rPr>
            </w:pPr>
            <w:r w:rsidRPr="00C1762A">
              <w:rPr>
                <w:b/>
                <w:highlight w:val="yellow"/>
              </w:rPr>
              <w:t>…</w:t>
            </w:r>
            <w:r>
              <w:rPr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79573EB2" w14:textId="77777777" w:rsidR="001239B7" w:rsidRPr="001239B7" w:rsidRDefault="001239B7" w:rsidP="001239B7">
            <w:pPr>
              <w:rPr>
                <w:b/>
              </w:rPr>
            </w:pPr>
            <w:r w:rsidRPr="00C1762A">
              <w:rPr>
                <w:b/>
                <w:highlight w:val="yellow"/>
              </w:rPr>
              <w:t>…</w:t>
            </w:r>
            <w:r>
              <w:rPr>
                <w:b/>
              </w:rPr>
              <w:t xml:space="preserve"> </w:t>
            </w:r>
            <w:r w:rsidRPr="001239B7">
              <w:rPr>
                <w:b/>
              </w:rPr>
              <w:t>fő</w:t>
            </w:r>
          </w:p>
        </w:tc>
        <w:tc>
          <w:tcPr>
            <w:tcW w:w="2986" w:type="dxa"/>
            <w:tcBorders>
              <w:bottom w:val="single" w:sz="18" w:space="0" w:color="auto"/>
            </w:tcBorders>
          </w:tcPr>
          <w:p w14:paraId="230D283B" w14:textId="77777777" w:rsidR="001239B7" w:rsidRPr="001239B7" w:rsidRDefault="001239B7" w:rsidP="001239B7">
            <w:pPr>
              <w:rPr>
                <w:b/>
              </w:rPr>
            </w:pPr>
            <w:r w:rsidRPr="00C1762A">
              <w:rPr>
                <w:b/>
                <w:highlight w:val="yellow"/>
              </w:rPr>
              <w:t>…</w:t>
            </w:r>
            <w:r>
              <w:rPr>
                <w:b/>
              </w:rPr>
              <w:t xml:space="preserve"> </w:t>
            </w:r>
            <w:r w:rsidRPr="001239B7">
              <w:rPr>
                <w:b/>
              </w:rPr>
              <w:t>fő</w:t>
            </w:r>
          </w:p>
        </w:tc>
      </w:tr>
      <w:tr w:rsidR="001239B7" w:rsidRPr="001239B7" w14:paraId="50BACF2F" w14:textId="77777777" w:rsidTr="001239B7">
        <w:tc>
          <w:tcPr>
            <w:tcW w:w="402" w:type="dxa"/>
            <w:vMerge w:val="restart"/>
            <w:tcBorders>
              <w:top w:val="single" w:sz="18" w:space="0" w:color="auto"/>
            </w:tcBorders>
          </w:tcPr>
          <w:p w14:paraId="38558693" w14:textId="77777777" w:rsidR="001239B7" w:rsidRPr="001239B7" w:rsidRDefault="001239B7" w:rsidP="001239B7">
            <w:r w:rsidRPr="001239B7">
              <w:t>2</w:t>
            </w:r>
            <w:r>
              <w:t>.</w:t>
            </w:r>
          </w:p>
        </w:tc>
        <w:tc>
          <w:tcPr>
            <w:tcW w:w="1649" w:type="dxa"/>
            <w:tcBorders>
              <w:top w:val="single" w:sz="18" w:space="0" w:color="auto"/>
            </w:tcBorders>
          </w:tcPr>
          <w:p w14:paraId="44189709" w14:textId="77777777" w:rsidR="001239B7" w:rsidRPr="001239B7" w:rsidRDefault="001239B7" w:rsidP="001239B7">
            <w:r w:rsidRPr="001239B7">
              <w:t>Célország</w:t>
            </w:r>
          </w:p>
        </w:tc>
        <w:tc>
          <w:tcPr>
            <w:tcW w:w="7597" w:type="dxa"/>
            <w:gridSpan w:val="3"/>
          </w:tcPr>
          <w:p w14:paraId="7E6701BE" w14:textId="77777777" w:rsidR="001239B7" w:rsidRPr="001239B7" w:rsidRDefault="001239B7" w:rsidP="001239B7"/>
        </w:tc>
      </w:tr>
      <w:tr w:rsidR="001239B7" w:rsidRPr="001239B7" w14:paraId="1D8BC592" w14:textId="77777777" w:rsidTr="001239B7">
        <w:tc>
          <w:tcPr>
            <w:tcW w:w="402" w:type="dxa"/>
            <w:vMerge/>
          </w:tcPr>
          <w:p w14:paraId="29AB0CFA" w14:textId="77777777" w:rsidR="001239B7" w:rsidRPr="001239B7" w:rsidRDefault="001239B7" w:rsidP="001239B7"/>
        </w:tc>
        <w:tc>
          <w:tcPr>
            <w:tcW w:w="1649" w:type="dxa"/>
          </w:tcPr>
          <w:p w14:paraId="221D9090" w14:textId="77777777" w:rsidR="001239B7" w:rsidRPr="001239B7" w:rsidRDefault="001239B7" w:rsidP="001239B7">
            <w:r>
              <w:t>Intézmény, honlap</w:t>
            </w:r>
          </w:p>
        </w:tc>
        <w:tc>
          <w:tcPr>
            <w:tcW w:w="7597" w:type="dxa"/>
            <w:gridSpan w:val="3"/>
          </w:tcPr>
          <w:p w14:paraId="633FB190" w14:textId="77777777" w:rsidR="001239B7" w:rsidRPr="001239B7" w:rsidRDefault="001239B7" w:rsidP="001239B7">
            <w:pPr>
              <w:rPr>
                <w:b/>
              </w:rPr>
            </w:pPr>
          </w:p>
        </w:tc>
      </w:tr>
      <w:tr w:rsidR="001239B7" w:rsidRPr="001239B7" w14:paraId="4034100D" w14:textId="77777777" w:rsidTr="001239B7">
        <w:tc>
          <w:tcPr>
            <w:tcW w:w="402" w:type="dxa"/>
            <w:vMerge/>
          </w:tcPr>
          <w:p w14:paraId="162726DE" w14:textId="77777777" w:rsidR="001239B7" w:rsidRPr="001239B7" w:rsidRDefault="001239B7" w:rsidP="001239B7"/>
        </w:tc>
        <w:tc>
          <w:tcPr>
            <w:tcW w:w="1649" w:type="dxa"/>
            <w:vMerge w:val="restart"/>
          </w:tcPr>
          <w:p w14:paraId="770AC84B" w14:textId="77777777" w:rsidR="001239B7" w:rsidRPr="001239B7" w:rsidRDefault="00950C3A" w:rsidP="001239B7">
            <w:r w:rsidRPr="001239B7">
              <w:t>Pályá</w:t>
            </w:r>
            <w:r>
              <w:t>zattípus</w:t>
            </w:r>
          </w:p>
        </w:tc>
        <w:tc>
          <w:tcPr>
            <w:tcW w:w="4611" w:type="dxa"/>
            <w:gridSpan w:val="2"/>
          </w:tcPr>
          <w:p w14:paraId="73B2E78B" w14:textId="77777777" w:rsidR="001239B7" w:rsidRPr="001239B7" w:rsidRDefault="001239B7" w:rsidP="001239B7">
            <w:pPr>
              <w:rPr>
                <w:i/>
              </w:rPr>
            </w:pPr>
            <w:r w:rsidRPr="001239B7">
              <w:rPr>
                <w:i/>
              </w:rPr>
              <w:t>Hallgatóknak</w:t>
            </w:r>
          </w:p>
        </w:tc>
        <w:tc>
          <w:tcPr>
            <w:tcW w:w="2986" w:type="dxa"/>
          </w:tcPr>
          <w:p w14:paraId="3169BAE7" w14:textId="77777777" w:rsidR="001239B7" w:rsidRPr="001239B7" w:rsidRDefault="001239B7" w:rsidP="001239B7">
            <w:pPr>
              <w:rPr>
                <w:i/>
              </w:rPr>
            </w:pPr>
            <w:r w:rsidRPr="001239B7">
              <w:rPr>
                <w:i/>
              </w:rPr>
              <w:t>Oktatóknak</w:t>
            </w:r>
          </w:p>
        </w:tc>
      </w:tr>
      <w:tr w:rsidR="001239B7" w:rsidRPr="001239B7" w14:paraId="0980B88C" w14:textId="77777777" w:rsidTr="001239B7">
        <w:tc>
          <w:tcPr>
            <w:tcW w:w="402" w:type="dxa"/>
            <w:vMerge/>
          </w:tcPr>
          <w:p w14:paraId="28589E49" w14:textId="77777777" w:rsidR="001239B7" w:rsidRPr="001239B7" w:rsidRDefault="001239B7" w:rsidP="001239B7"/>
        </w:tc>
        <w:tc>
          <w:tcPr>
            <w:tcW w:w="1649" w:type="dxa"/>
            <w:vMerge/>
          </w:tcPr>
          <w:p w14:paraId="6ABD2F02" w14:textId="77777777" w:rsidR="001239B7" w:rsidRPr="001239B7" w:rsidRDefault="001239B7" w:rsidP="001239B7"/>
        </w:tc>
        <w:tc>
          <w:tcPr>
            <w:tcW w:w="2298" w:type="dxa"/>
          </w:tcPr>
          <w:p w14:paraId="76C14D6B" w14:textId="77777777" w:rsidR="001239B7" w:rsidRDefault="001239B7" w:rsidP="00C74547">
            <w:r>
              <w:t xml:space="preserve">féléváthallgatás </w:t>
            </w:r>
            <w:r w:rsidR="00950C3A">
              <w:t>(S)</w:t>
            </w:r>
          </w:p>
          <w:p w14:paraId="70C3FF13" w14:textId="77777777" w:rsidR="001239B7" w:rsidRPr="001239B7" w:rsidRDefault="000F634A" w:rsidP="00C74547">
            <w:proofErr w:type="gramStart"/>
            <w:r w:rsidRPr="006D14FC">
              <w:rPr>
                <w:highlight w:val="yellow"/>
              </w:rPr>
              <w:t>x</w:t>
            </w:r>
            <w:r>
              <w:t xml:space="preserve"> </w:t>
            </w:r>
            <w:r w:rsidRPr="001239B7">
              <w:t xml:space="preserve"> hónap</w:t>
            </w:r>
            <w:proofErr w:type="gramEnd"/>
            <w:r>
              <w:t xml:space="preserve"> (min. 3 hónap)</w:t>
            </w:r>
          </w:p>
        </w:tc>
        <w:tc>
          <w:tcPr>
            <w:tcW w:w="2313" w:type="dxa"/>
          </w:tcPr>
          <w:p w14:paraId="2A1D69D3" w14:textId="77777777" w:rsidR="001239B7" w:rsidRPr="001239B7" w:rsidRDefault="001239B7" w:rsidP="00C74547">
            <w:r w:rsidRPr="001239B7">
              <w:t>1</w:t>
            </w:r>
            <w:r w:rsidR="000F634A">
              <w:t>-2</w:t>
            </w:r>
            <w:r w:rsidRPr="001239B7">
              <w:t xml:space="preserve"> hónapra</w:t>
            </w:r>
            <w:r w:rsidR="00950C3A">
              <w:t xml:space="preserve"> (ST)</w:t>
            </w:r>
          </w:p>
        </w:tc>
        <w:tc>
          <w:tcPr>
            <w:tcW w:w="2986" w:type="dxa"/>
          </w:tcPr>
          <w:p w14:paraId="4571891C" w14:textId="77777777" w:rsidR="001239B7" w:rsidRDefault="001239B7" w:rsidP="00C74547">
            <w:r w:rsidRPr="001239B7">
              <w:t>1 hónapra</w:t>
            </w:r>
            <w:r w:rsidR="00950C3A">
              <w:t xml:space="preserve"> (T) </w:t>
            </w:r>
          </w:p>
          <w:p w14:paraId="2FA5DFA0" w14:textId="77777777" w:rsidR="00950C3A" w:rsidRPr="001239B7" w:rsidRDefault="00950C3A" w:rsidP="00C74547">
            <w:r>
              <w:t>min. 5 munkanap</w:t>
            </w:r>
          </w:p>
        </w:tc>
      </w:tr>
      <w:tr w:rsidR="001239B7" w:rsidRPr="001239B7" w14:paraId="177AF7A9" w14:textId="77777777" w:rsidTr="001239B7">
        <w:trPr>
          <w:trHeight w:val="444"/>
        </w:trPr>
        <w:tc>
          <w:tcPr>
            <w:tcW w:w="402" w:type="dxa"/>
            <w:vMerge/>
          </w:tcPr>
          <w:p w14:paraId="2A3487E9" w14:textId="77777777" w:rsidR="001239B7" w:rsidRPr="001239B7" w:rsidRDefault="001239B7" w:rsidP="001239B7"/>
        </w:tc>
        <w:tc>
          <w:tcPr>
            <w:tcW w:w="1649" w:type="dxa"/>
            <w:vMerge/>
          </w:tcPr>
          <w:p w14:paraId="3C4EC033" w14:textId="77777777" w:rsidR="001239B7" w:rsidRPr="001239B7" w:rsidRDefault="001239B7" w:rsidP="001239B7"/>
        </w:tc>
        <w:tc>
          <w:tcPr>
            <w:tcW w:w="2298" w:type="dxa"/>
          </w:tcPr>
          <w:p w14:paraId="3430341A" w14:textId="77777777" w:rsidR="001239B7" w:rsidRPr="001239B7" w:rsidRDefault="001239B7" w:rsidP="00C74547">
            <w:pPr>
              <w:rPr>
                <w:b/>
              </w:rPr>
            </w:pPr>
            <w:r w:rsidRPr="000F634A">
              <w:rPr>
                <w:b/>
                <w:highlight w:val="yellow"/>
              </w:rPr>
              <w:t>…</w:t>
            </w:r>
            <w:r w:rsidRPr="000F634A">
              <w:rPr>
                <w:b/>
              </w:rPr>
              <w:t xml:space="preserve"> </w:t>
            </w:r>
            <w:r>
              <w:rPr>
                <w:b/>
              </w:rPr>
              <w:t xml:space="preserve">fő </w:t>
            </w:r>
          </w:p>
        </w:tc>
        <w:tc>
          <w:tcPr>
            <w:tcW w:w="2313" w:type="dxa"/>
          </w:tcPr>
          <w:p w14:paraId="384B9F8A" w14:textId="77777777" w:rsidR="001239B7" w:rsidRPr="001239B7" w:rsidRDefault="001239B7" w:rsidP="00C74547">
            <w:pPr>
              <w:rPr>
                <w:b/>
              </w:rPr>
            </w:pPr>
            <w:r w:rsidRPr="000F634A">
              <w:rPr>
                <w:b/>
                <w:highlight w:val="yellow"/>
              </w:rPr>
              <w:t>…</w:t>
            </w:r>
            <w:r w:rsidRPr="000F634A">
              <w:rPr>
                <w:b/>
              </w:rPr>
              <w:t xml:space="preserve"> </w:t>
            </w:r>
            <w:r w:rsidRPr="001239B7">
              <w:rPr>
                <w:b/>
              </w:rPr>
              <w:t>fő</w:t>
            </w:r>
          </w:p>
        </w:tc>
        <w:tc>
          <w:tcPr>
            <w:tcW w:w="2986" w:type="dxa"/>
          </w:tcPr>
          <w:p w14:paraId="48343FA8" w14:textId="77777777" w:rsidR="001239B7" w:rsidRPr="001239B7" w:rsidRDefault="001239B7" w:rsidP="00C74547">
            <w:pPr>
              <w:rPr>
                <w:b/>
              </w:rPr>
            </w:pPr>
            <w:r w:rsidRPr="000F634A">
              <w:rPr>
                <w:b/>
                <w:highlight w:val="yellow"/>
              </w:rPr>
              <w:t>…</w:t>
            </w:r>
            <w:r w:rsidRPr="000F634A">
              <w:rPr>
                <w:b/>
              </w:rPr>
              <w:t xml:space="preserve"> </w:t>
            </w:r>
            <w:r w:rsidRPr="001239B7">
              <w:rPr>
                <w:b/>
              </w:rPr>
              <w:t>fő</w:t>
            </w:r>
          </w:p>
        </w:tc>
      </w:tr>
    </w:tbl>
    <w:p w14:paraId="637BC9E3" w14:textId="77777777" w:rsidR="00420DA3" w:rsidRDefault="00420DA3" w:rsidP="001239B7"/>
    <w:p w14:paraId="1EFCEBD9" w14:textId="77777777" w:rsidR="00F4381A" w:rsidRPr="00F4381A" w:rsidRDefault="00F4381A" w:rsidP="00F4381A">
      <w:pPr>
        <w:rPr>
          <w:i/>
          <w:highlight w:val="yellow"/>
        </w:rPr>
      </w:pPr>
      <w:r w:rsidRPr="00F4381A">
        <w:rPr>
          <w:i/>
          <w:highlight w:val="yellow"/>
        </w:rPr>
        <w:lastRenderedPageBreak/>
        <w:t xml:space="preserve">Az aktuálisan </w:t>
      </w:r>
      <w:proofErr w:type="spellStart"/>
      <w:r w:rsidRPr="00F4381A">
        <w:rPr>
          <w:i/>
          <w:highlight w:val="yellow"/>
        </w:rPr>
        <w:t>megpályáztatható</w:t>
      </w:r>
      <w:proofErr w:type="spellEnd"/>
      <w:r w:rsidRPr="00F4381A">
        <w:rPr>
          <w:i/>
          <w:highlight w:val="yellow"/>
        </w:rPr>
        <w:t xml:space="preserve"> helyeket az adott hálózat magyar koordinátora</w:t>
      </w:r>
      <w:r>
        <w:rPr>
          <w:i/>
          <w:highlight w:val="yellow"/>
        </w:rPr>
        <w:t>, ill. az intézményi koordinátor</w:t>
      </w:r>
      <w:r w:rsidRPr="00F4381A">
        <w:rPr>
          <w:i/>
          <w:highlight w:val="yellow"/>
        </w:rPr>
        <w:t xml:space="preserve"> tudja ellenőrizni a </w:t>
      </w:r>
      <w:hyperlink r:id="rId6" w:history="1">
        <w:r w:rsidRPr="00F4381A">
          <w:rPr>
            <w:rStyle w:val="Hiperhivatkozs"/>
            <w:i/>
            <w:highlight w:val="yellow"/>
          </w:rPr>
          <w:t>www.ceepus.info</w:t>
        </w:r>
      </w:hyperlink>
      <w:r w:rsidRPr="00F4381A">
        <w:rPr>
          <w:i/>
          <w:highlight w:val="yellow"/>
        </w:rPr>
        <w:t xml:space="preserve"> rendszerben az alábbi elérhetőségi útvonalon:</w:t>
      </w:r>
    </w:p>
    <w:p w14:paraId="67F0AA43" w14:textId="36A99FD3" w:rsidR="00F4381A" w:rsidRPr="00BF4290" w:rsidRDefault="00F4381A" w:rsidP="00F4381A">
      <w:pPr>
        <w:rPr>
          <w:i/>
          <w:highlight w:val="yellow"/>
        </w:rPr>
      </w:pPr>
      <w:r w:rsidRPr="00BF4290">
        <w:rPr>
          <w:i/>
          <w:highlight w:val="yellow"/>
        </w:rPr>
        <w:t xml:space="preserve">login / Network </w:t>
      </w:r>
      <w:r w:rsidR="002C5DE8">
        <w:rPr>
          <w:i/>
          <w:highlight w:val="yellow"/>
        </w:rPr>
        <w:t xml:space="preserve">vagy IRO </w:t>
      </w:r>
      <w:proofErr w:type="spellStart"/>
      <w:r w:rsidRPr="00BF4290">
        <w:rPr>
          <w:i/>
          <w:highlight w:val="yellow"/>
        </w:rPr>
        <w:t>Desktop</w:t>
      </w:r>
      <w:proofErr w:type="spellEnd"/>
      <w:r w:rsidRPr="00BF4290">
        <w:rPr>
          <w:i/>
          <w:highlight w:val="yellow"/>
        </w:rPr>
        <w:t xml:space="preserve"> / </w:t>
      </w:r>
      <w:proofErr w:type="spellStart"/>
      <w:r w:rsidR="002C5DE8">
        <w:rPr>
          <w:i/>
          <w:highlight w:val="yellow"/>
        </w:rPr>
        <w:t>Applications</w:t>
      </w:r>
      <w:proofErr w:type="spellEnd"/>
      <w:r w:rsidR="002C5DE8">
        <w:rPr>
          <w:i/>
          <w:highlight w:val="yellow"/>
        </w:rPr>
        <w:t xml:space="preserve"> / </w:t>
      </w:r>
      <w:proofErr w:type="spellStart"/>
      <w:r w:rsidRPr="00BF4290">
        <w:rPr>
          <w:i/>
          <w:highlight w:val="yellow"/>
        </w:rPr>
        <w:t>Manage</w:t>
      </w:r>
      <w:proofErr w:type="spellEnd"/>
      <w:r w:rsidRPr="00BF4290">
        <w:rPr>
          <w:i/>
          <w:highlight w:val="yellow"/>
        </w:rPr>
        <w:t xml:space="preserve"> </w:t>
      </w:r>
      <w:proofErr w:type="spellStart"/>
      <w:r w:rsidRPr="00BF4290">
        <w:rPr>
          <w:i/>
          <w:highlight w:val="yellow"/>
        </w:rPr>
        <w:t>your</w:t>
      </w:r>
      <w:proofErr w:type="spellEnd"/>
      <w:r w:rsidRPr="00BF4290">
        <w:rPr>
          <w:i/>
          <w:highlight w:val="yellow"/>
        </w:rPr>
        <w:t xml:space="preserve"> </w:t>
      </w:r>
      <w:proofErr w:type="spellStart"/>
      <w:r w:rsidRPr="00BF4290">
        <w:rPr>
          <w:i/>
          <w:highlight w:val="yellow"/>
        </w:rPr>
        <w:t>network</w:t>
      </w:r>
      <w:proofErr w:type="spellEnd"/>
      <w:r w:rsidRPr="00BF4290">
        <w:rPr>
          <w:i/>
          <w:highlight w:val="yellow"/>
        </w:rPr>
        <w:t xml:space="preserve"> </w:t>
      </w:r>
      <w:proofErr w:type="spellStart"/>
      <w:r w:rsidRPr="00BF4290">
        <w:rPr>
          <w:i/>
          <w:highlight w:val="yellow"/>
        </w:rPr>
        <w:t>applicat</w:t>
      </w:r>
      <w:r>
        <w:rPr>
          <w:i/>
          <w:highlight w:val="yellow"/>
        </w:rPr>
        <w:t>ions</w:t>
      </w:r>
      <w:proofErr w:type="spellEnd"/>
      <w:r>
        <w:rPr>
          <w:i/>
          <w:highlight w:val="yellow"/>
        </w:rPr>
        <w:t xml:space="preserve"> /</w:t>
      </w:r>
      <w:proofErr w:type="spellStart"/>
      <w:r>
        <w:rPr>
          <w:i/>
          <w:highlight w:val="yellow"/>
        </w:rPr>
        <w:t>Pediod</w:t>
      </w:r>
      <w:proofErr w:type="spellEnd"/>
      <w:r>
        <w:rPr>
          <w:i/>
          <w:highlight w:val="yellow"/>
        </w:rPr>
        <w:t xml:space="preserve">: </w:t>
      </w:r>
      <w:proofErr w:type="spellStart"/>
      <w:r>
        <w:rPr>
          <w:i/>
          <w:highlight w:val="yellow"/>
        </w:rPr>
        <w:t>Academic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year</w:t>
      </w:r>
      <w:proofErr w:type="spellEnd"/>
      <w:r w:rsidRPr="00BF4290">
        <w:rPr>
          <w:i/>
          <w:highlight w:val="yellow"/>
        </w:rPr>
        <w:t xml:space="preserve"> (legördülő menü) / hálózat megnyitása az ikonnal / </w:t>
      </w:r>
      <w:proofErr w:type="spellStart"/>
      <w:r w:rsidR="002C5DE8">
        <w:rPr>
          <w:i/>
          <w:highlight w:val="yellow"/>
        </w:rPr>
        <w:t>Content</w:t>
      </w:r>
      <w:proofErr w:type="spellEnd"/>
      <w:r w:rsidR="002C5DE8">
        <w:rPr>
          <w:i/>
          <w:highlight w:val="yellow"/>
        </w:rPr>
        <w:t xml:space="preserve"> fülön </w:t>
      </w:r>
      <w:r w:rsidR="003571C2">
        <w:rPr>
          <w:b/>
          <w:bCs/>
          <w:i/>
          <w:highlight w:val="yellow"/>
        </w:rPr>
        <w:t>VIEW</w:t>
      </w:r>
      <w:r w:rsidR="002C5DE8">
        <w:rPr>
          <w:i/>
          <w:highlight w:val="yellow"/>
        </w:rPr>
        <w:t xml:space="preserve"> gomb </w:t>
      </w:r>
      <w:r w:rsidRPr="00BF4290">
        <w:rPr>
          <w:i/>
          <w:highlight w:val="yellow"/>
        </w:rPr>
        <w:t xml:space="preserve">/ </w:t>
      </w:r>
      <w:r w:rsidR="002C5DE8">
        <w:rPr>
          <w:i/>
          <w:highlight w:val="yellow"/>
        </w:rPr>
        <w:t xml:space="preserve">3. </w:t>
      </w:r>
      <w:proofErr w:type="spellStart"/>
      <w:r w:rsidR="002C5DE8">
        <w:rPr>
          <w:i/>
          <w:highlight w:val="yellow"/>
        </w:rPr>
        <w:t>Participating</w:t>
      </w:r>
      <w:proofErr w:type="spellEnd"/>
      <w:r w:rsidR="002C5DE8">
        <w:rPr>
          <w:i/>
          <w:highlight w:val="yellow"/>
        </w:rPr>
        <w:t xml:space="preserve"> </w:t>
      </w:r>
      <w:proofErr w:type="spellStart"/>
      <w:r w:rsidR="002C5DE8">
        <w:rPr>
          <w:i/>
          <w:highlight w:val="yellow"/>
        </w:rPr>
        <w:t>Units</w:t>
      </w:r>
      <w:proofErr w:type="spellEnd"/>
      <w:r w:rsidR="002C5DE8">
        <w:rPr>
          <w:i/>
          <w:highlight w:val="yellow"/>
        </w:rPr>
        <w:t xml:space="preserve"> / </w:t>
      </w:r>
      <w:r w:rsidRPr="00BF4290">
        <w:rPr>
          <w:i/>
          <w:highlight w:val="yellow"/>
        </w:rPr>
        <w:t>sa</w:t>
      </w:r>
      <w:r>
        <w:rPr>
          <w:i/>
          <w:highlight w:val="yellow"/>
        </w:rPr>
        <w:t xml:space="preserve">ját </w:t>
      </w:r>
      <w:r w:rsidR="002C5DE8">
        <w:rPr>
          <w:i/>
          <w:highlight w:val="yellow"/>
        </w:rPr>
        <w:t>szervezeti egység</w:t>
      </w:r>
      <w:r>
        <w:rPr>
          <w:i/>
          <w:highlight w:val="yellow"/>
        </w:rPr>
        <w:t xml:space="preserve"> résznél a </w:t>
      </w:r>
      <w:proofErr w:type="spellStart"/>
      <w:r>
        <w:rPr>
          <w:i/>
          <w:highlight w:val="yellow"/>
        </w:rPr>
        <w:t>Final</w:t>
      </w:r>
      <w:proofErr w:type="spellEnd"/>
      <w:r>
        <w:rPr>
          <w:i/>
          <w:highlight w:val="yellow"/>
        </w:rPr>
        <w:t xml:space="preserve"> O</w:t>
      </w:r>
      <w:r w:rsidRPr="00BF4290">
        <w:rPr>
          <w:i/>
          <w:highlight w:val="yellow"/>
        </w:rPr>
        <w:t xml:space="preserve">utgoing </w:t>
      </w:r>
      <w:proofErr w:type="spellStart"/>
      <w:r w:rsidRPr="00BF4290">
        <w:rPr>
          <w:i/>
          <w:highlight w:val="yellow"/>
        </w:rPr>
        <w:t>Traffic</w:t>
      </w:r>
      <w:proofErr w:type="spellEnd"/>
      <w:r w:rsidRPr="00BF4290">
        <w:rPr>
          <w:i/>
          <w:highlight w:val="yellow"/>
        </w:rPr>
        <w:t xml:space="preserve"> </w:t>
      </w:r>
      <w:r>
        <w:rPr>
          <w:i/>
          <w:highlight w:val="yellow"/>
        </w:rPr>
        <w:t>To</w:t>
      </w:r>
      <w:r w:rsidRPr="00BF4290">
        <w:rPr>
          <w:i/>
          <w:highlight w:val="yellow"/>
        </w:rPr>
        <w:t xml:space="preserve"> tartalmazza a meghirdethető helyeket</w:t>
      </w:r>
    </w:p>
    <w:p w14:paraId="16C0C2A8" w14:textId="77777777" w:rsidR="00BF4290" w:rsidRPr="00BF4290" w:rsidRDefault="00BF4290" w:rsidP="001239B7">
      <w:pPr>
        <w:rPr>
          <w:i/>
          <w:highlight w:val="yellow"/>
        </w:rPr>
      </w:pPr>
    </w:p>
    <w:p w14:paraId="7BF8533C" w14:textId="77777777" w:rsidR="004A3AFB" w:rsidRPr="006D14FC" w:rsidRDefault="00CE6874" w:rsidP="006D14FC">
      <w:pPr>
        <w:rPr>
          <w:b/>
          <w:u w:val="single"/>
        </w:rPr>
      </w:pPr>
      <w:r>
        <w:rPr>
          <w:b/>
          <w:u w:val="single"/>
        </w:rPr>
        <w:t>Általános pályázati feltételek</w:t>
      </w:r>
    </w:p>
    <w:p w14:paraId="009E2B72" w14:textId="77777777" w:rsidR="00271DF0" w:rsidRPr="00D021D1" w:rsidRDefault="00D021D1" w:rsidP="00D021D1">
      <w:r>
        <w:t xml:space="preserve">Az egyes pályázattípusokra vonatkozó elvárásokat, formai feltételeket a mellékelt </w:t>
      </w:r>
      <w:r w:rsidRPr="00D021D1">
        <w:rPr>
          <w:i/>
        </w:rPr>
        <w:t>Általános pályázati feltételek, formai és tartalmi követelmények</w:t>
      </w:r>
      <w:r>
        <w:rPr>
          <w:i/>
        </w:rPr>
        <w:t xml:space="preserve"> </w:t>
      </w:r>
      <w:r>
        <w:t xml:space="preserve">c. dokumentumban találhatják meg. </w:t>
      </w:r>
      <w:r w:rsidRPr="00D021D1">
        <w:rPr>
          <w:highlight w:val="yellow"/>
        </w:rPr>
        <w:t>[</w:t>
      </w:r>
      <w:r w:rsidRPr="00D021D1">
        <w:rPr>
          <w:i/>
          <w:highlight w:val="yellow"/>
        </w:rPr>
        <w:t xml:space="preserve">Kérjük, hogy ezt a dokumentumot csatolják az intézményi CEEPUS pályázati felhíváshoz! Elérhető: </w:t>
      </w:r>
      <w:hyperlink r:id="rId7" w:anchor="1011" w:history="1">
        <w:r w:rsidR="008521EB" w:rsidRPr="002C781B">
          <w:rPr>
            <w:rStyle w:val="Hiperhivatkozs"/>
          </w:rPr>
          <w:t>http://tpf.hu/palyazatok/608/tamogatott-palyazoknak#1011</w:t>
        </w:r>
      </w:hyperlink>
      <w:r w:rsidRPr="00D021D1">
        <w:rPr>
          <w:highlight w:val="yellow"/>
        </w:rPr>
        <w:t>]</w:t>
      </w:r>
    </w:p>
    <w:p w14:paraId="39FB0C58" w14:textId="77777777" w:rsidR="00CE6874" w:rsidRDefault="004A3AFB" w:rsidP="001239B7">
      <w:r>
        <w:rPr>
          <w:b/>
          <w:u w:val="single"/>
        </w:rPr>
        <w:t xml:space="preserve">Hogyan kell pályázni? </w:t>
      </w:r>
    </w:p>
    <w:p w14:paraId="6F155B64" w14:textId="77777777" w:rsidR="00CE4F45" w:rsidRPr="00D021D1" w:rsidRDefault="00CE4F45" w:rsidP="004A3AFB">
      <w:pPr>
        <w:pStyle w:val="Listaszerbekezds"/>
        <w:numPr>
          <w:ilvl w:val="0"/>
          <w:numId w:val="2"/>
        </w:numPr>
        <w:rPr>
          <w:highlight w:val="yellow"/>
        </w:rPr>
      </w:pPr>
      <w:r w:rsidRPr="00D021D1">
        <w:rPr>
          <w:i/>
          <w:highlight w:val="yellow"/>
        </w:rPr>
        <w:t>A</w:t>
      </w:r>
      <w:r w:rsidR="00420DA3">
        <w:rPr>
          <w:i/>
          <w:highlight w:val="yellow"/>
        </w:rPr>
        <w:t>z</w:t>
      </w:r>
      <w:r w:rsidR="00BF4290">
        <w:rPr>
          <w:i/>
          <w:highlight w:val="yellow"/>
        </w:rPr>
        <w:t xml:space="preserve"> </w:t>
      </w:r>
      <w:r w:rsidR="00420DA3">
        <w:rPr>
          <w:i/>
          <w:highlight w:val="yellow"/>
        </w:rPr>
        <w:t>intézményi</w:t>
      </w:r>
      <w:r w:rsidR="004A3AFB" w:rsidRPr="00D021D1">
        <w:rPr>
          <w:i/>
          <w:highlight w:val="yellow"/>
        </w:rPr>
        <w:t xml:space="preserve"> jelentkezés részleteit a küldő intézmény határozza meg, azonban mindenképp gondoskodni kell az egyenlő esélyekről, az</w:t>
      </w:r>
      <w:r w:rsidRPr="00D021D1">
        <w:rPr>
          <w:i/>
          <w:highlight w:val="yellow"/>
        </w:rPr>
        <w:t xml:space="preserve"> átlátható bírálati folyamatról. </w:t>
      </w:r>
    </w:p>
    <w:p w14:paraId="215FF9D9" w14:textId="77777777" w:rsidR="004A3AFB" w:rsidRPr="00D021D1" w:rsidRDefault="00CE4F45" w:rsidP="004A3AFB">
      <w:pPr>
        <w:pStyle w:val="Listaszerbekezds"/>
        <w:numPr>
          <w:ilvl w:val="0"/>
          <w:numId w:val="2"/>
        </w:numPr>
        <w:rPr>
          <w:highlight w:val="yellow"/>
        </w:rPr>
      </w:pPr>
      <w:r w:rsidRPr="00D021D1">
        <w:rPr>
          <w:i/>
          <w:highlight w:val="yellow"/>
        </w:rPr>
        <w:t>Fel kell tüntetni a bírálat módját</w:t>
      </w:r>
      <w:r w:rsidR="00D37789" w:rsidRPr="00D021D1">
        <w:rPr>
          <w:i/>
          <w:highlight w:val="yellow"/>
        </w:rPr>
        <w:t xml:space="preserve"> (lehetőleg ne egy személyben a koordinátor döntsön)</w:t>
      </w:r>
      <w:r w:rsidRPr="00D021D1">
        <w:rPr>
          <w:i/>
          <w:highlight w:val="yellow"/>
        </w:rPr>
        <w:t xml:space="preserve">, ill. azt is, hogy a nyertesek </w:t>
      </w:r>
      <w:r w:rsidR="000F634A">
        <w:rPr>
          <w:i/>
          <w:highlight w:val="yellow"/>
        </w:rPr>
        <w:t>nevét mikor, hol teszik közzé.</w:t>
      </w:r>
    </w:p>
    <w:p w14:paraId="7A00D0AC" w14:textId="77777777" w:rsidR="00CE4F45" w:rsidRPr="00CE4F45" w:rsidRDefault="00CE4F45" w:rsidP="004A3AFB">
      <w:pPr>
        <w:pStyle w:val="Listaszerbekezds"/>
        <w:numPr>
          <w:ilvl w:val="0"/>
          <w:numId w:val="2"/>
        </w:numPr>
      </w:pPr>
      <w:r w:rsidRPr="00D021D1">
        <w:rPr>
          <w:i/>
          <w:highlight w:val="yellow"/>
        </w:rPr>
        <w:t>Pályázati űrlap, ill. mellékletek</w:t>
      </w:r>
    </w:p>
    <w:p w14:paraId="0C524455" w14:textId="77777777" w:rsidR="00CE4F45" w:rsidRDefault="00CE4F45" w:rsidP="00CE4F45">
      <w:r>
        <w:rPr>
          <w:b/>
          <w:u w:val="single"/>
        </w:rPr>
        <w:t>Hátrányos helyzetű pályázók</w:t>
      </w:r>
    </w:p>
    <w:p w14:paraId="4B142F72" w14:textId="77777777" w:rsidR="00CE4F45" w:rsidRPr="00D021D1" w:rsidRDefault="00CE4F45" w:rsidP="00CE4F45">
      <w:pPr>
        <w:pStyle w:val="Listaszerbekezds"/>
        <w:numPr>
          <w:ilvl w:val="0"/>
          <w:numId w:val="2"/>
        </w:numPr>
        <w:rPr>
          <w:highlight w:val="yellow"/>
        </w:rPr>
      </w:pPr>
      <w:r w:rsidRPr="00D021D1">
        <w:rPr>
          <w:i/>
          <w:highlight w:val="yellow"/>
        </w:rPr>
        <w:t>A pályázati felhívásban tüntessék fel, hogy miként veszik figyelembe a hátrányos helyzetű pályázatokat,</w:t>
      </w:r>
      <w:r w:rsidR="007C456C" w:rsidRPr="00D021D1">
        <w:rPr>
          <w:i/>
          <w:highlight w:val="yellow"/>
        </w:rPr>
        <w:t xml:space="preserve"> </w:t>
      </w:r>
      <w:r w:rsidRPr="00D021D1">
        <w:rPr>
          <w:i/>
          <w:highlight w:val="yellow"/>
        </w:rPr>
        <w:t xml:space="preserve">előnyben részesítik-e őket, tartanak-e fent </w:t>
      </w:r>
      <w:r w:rsidR="000F634A">
        <w:rPr>
          <w:i/>
          <w:highlight w:val="yellow"/>
        </w:rPr>
        <w:t>külön helyeket a számukra stb.</w:t>
      </w:r>
    </w:p>
    <w:p w14:paraId="232838CA" w14:textId="68E77C9E" w:rsidR="003571C2" w:rsidRDefault="003571C2" w:rsidP="003571C2">
      <w:r>
        <w:rPr>
          <w:b/>
          <w:u w:val="single"/>
        </w:rPr>
        <w:t>Kiegészítő támogatások hallgatók számára</w:t>
      </w:r>
    </w:p>
    <w:p w14:paraId="59175820" w14:textId="7C0D8513" w:rsidR="003571C2" w:rsidRPr="00D021D1" w:rsidRDefault="003571C2" w:rsidP="003571C2">
      <w:pPr>
        <w:pStyle w:val="Listaszerbekezds"/>
        <w:numPr>
          <w:ilvl w:val="0"/>
          <w:numId w:val="2"/>
        </w:numPr>
        <w:rPr>
          <w:highlight w:val="yellow"/>
        </w:rPr>
      </w:pPr>
      <w:r>
        <w:rPr>
          <w:i/>
          <w:highlight w:val="yellow"/>
        </w:rPr>
        <w:t>A</w:t>
      </w:r>
      <w:r w:rsidRPr="00D021D1">
        <w:rPr>
          <w:i/>
          <w:highlight w:val="yellow"/>
        </w:rPr>
        <w:t xml:space="preserve"> pályázati felhívásban tüntessék fel, hogy</w:t>
      </w:r>
      <w:r>
        <w:rPr>
          <w:i/>
          <w:highlight w:val="yellow"/>
        </w:rPr>
        <w:t xml:space="preserve"> a CEEPUS ösztöndíjat elnyert hallgatók utazási és esélyegyenlőségi kiegészítő támogatásra lehetnek jogosultak. Ennek részleteit május végén teszi közzé a Tempus Közalapítvány.</w:t>
      </w:r>
    </w:p>
    <w:p w14:paraId="4F167F24" w14:textId="77777777" w:rsidR="00CE4F45" w:rsidRDefault="00CE4F45" w:rsidP="00CE4F45">
      <w:pPr>
        <w:rPr>
          <w:b/>
          <w:u w:val="single"/>
        </w:rPr>
      </w:pPr>
      <w:r>
        <w:rPr>
          <w:b/>
          <w:u w:val="single"/>
        </w:rPr>
        <w:t>Határidő</w:t>
      </w:r>
    </w:p>
    <w:p w14:paraId="2D186763" w14:textId="77777777" w:rsidR="00D021D1" w:rsidRDefault="00D021D1" w:rsidP="00D021D1">
      <w:pPr>
        <w:pStyle w:val="Listaszerbekezds"/>
        <w:numPr>
          <w:ilvl w:val="0"/>
          <w:numId w:val="2"/>
        </w:numPr>
      </w:pPr>
      <w:r w:rsidRPr="00D021D1">
        <w:t>Intézményi szinten</w:t>
      </w:r>
      <w:r>
        <w:t xml:space="preserve">: </w:t>
      </w:r>
      <w:r w:rsidR="00F15FEC">
        <w:t>202</w:t>
      </w:r>
      <w:r w:rsidR="00420DA3" w:rsidRPr="000F634A">
        <w:rPr>
          <w:highlight w:val="yellow"/>
        </w:rPr>
        <w:t>…</w:t>
      </w:r>
    </w:p>
    <w:p w14:paraId="1C431C9B" w14:textId="77777777" w:rsidR="00810E23" w:rsidRDefault="00810E23" w:rsidP="00810E23">
      <w:pPr>
        <w:ind w:left="360"/>
      </w:pPr>
    </w:p>
    <w:p w14:paraId="55AD1F67" w14:textId="77777777" w:rsidR="00CE4F45" w:rsidRPr="00810E23" w:rsidRDefault="00CE4F45" w:rsidP="00CE4F45">
      <w:pPr>
        <w:pStyle w:val="Listaszerbekezds"/>
        <w:numPr>
          <w:ilvl w:val="0"/>
          <w:numId w:val="2"/>
        </w:numPr>
        <w:rPr>
          <w:highlight w:val="yellow"/>
        </w:rPr>
      </w:pPr>
      <w:r w:rsidRPr="00810E23">
        <w:rPr>
          <w:i/>
          <w:highlight w:val="yellow"/>
        </w:rPr>
        <w:t xml:space="preserve">A határidőt a küldő intézmény szabja meg. Azt azonban figyelembe kell venni, hogy az intézményi szintű kiválasztást követően a pályázóknak a </w:t>
      </w:r>
      <w:hyperlink r:id="rId8" w:history="1">
        <w:r w:rsidRPr="00810E23">
          <w:rPr>
            <w:rStyle w:val="Hiperhivatkozs"/>
            <w:i/>
            <w:highlight w:val="yellow"/>
          </w:rPr>
          <w:t>www.ceepus.info</w:t>
        </w:r>
      </w:hyperlink>
      <w:r w:rsidRPr="00810E23">
        <w:rPr>
          <w:i/>
          <w:highlight w:val="yellow"/>
        </w:rPr>
        <w:t xml:space="preserve"> oldalra is fel kell tölteniük a pály</w:t>
      </w:r>
      <w:r w:rsidR="000F634A" w:rsidRPr="00810E23">
        <w:rPr>
          <w:i/>
          <w:highlight w:val="yellow"/>
        </w:rPr>
        <w:t>ázatukat az alábbi határidőkig:</w:t>
      </w:r>
    </w:p>
    <w:p w14:paraId="6D9A9BFD" w14:textId="77777777" w:rsidR="00CE4F45" w:rsidRPr="00810E23" w:rsidRDefault="00CE4F45" w:rsidP="00CE4F45">
      <w:pPr>
        <w:pStyle w:val="Listaszerbekezds"/>
        <w:numPr>
          <w:ilvl w:val="1"/>
          <w:numId w:val="2"/>
        </w:numPr>
        <w:rPr>
          <w:i/>
          <w:highlight w:val="yellow"/>
        </w:rPr>
      </w:pPr>
      <w:r w:rsidRPr="00810E23">
        <w:rPr>
          <w:i/>
          <w:highlight w:val="yellow"/>
        </w:rPr>
        <w:t>az őszi félévre: június 15.</w:t>
      </w:r>
    </w:p>
    <w:p w14:paraId="5F5F367D" w14:textId="77777777" w:rsidR="00CE4F45" w:rsidRPr="00810E23" w:rsidRDefault="00CE4F45" w:rsidP="00CE4F45">
      <w:pPr>
        <w:pStyle w:val="Listaszerbekezds"/>
        <w:numPr>
          <w:ilvl w:val="1"/>
          <w:numId w:val="2"/>
        </w:numPr>
        <w:rPr>
          <w:i/>
          <w:highlight w:val="yellow"/>
        </w:rPr>
      </w:pPr>
      <w:r w:rsidRPr="00810E23">
        <w:rPr>
          <w:i/>
          <w:highlight w:val="yellow"/>
        </w:rPr>
        <w:t>a tavaszi félévre: október 31.</w:t>
      </w:r>
    </w:p>
    <w:p w14:paraId="62BA43BB" w14:textId="77777777" w:rsidR="002248A1" w:rsidRPr="00810E23" w:rsidRDefault="002248A1" w:rsidP="00CE4F45">
      <w:pPr>
        <w:pStyle w:val="Listaszerbekezds"/>
        <w:numPr>
          <w:ilvl w:val="1"/>
          <w:numId w:val="2"/>
        </w:numPr>
        <w:rPr>
          <w:i/>
          <w:highlight w:val="yellow"/>
        </w:rPr>
      </w:pPr>
      <w:proofErr w:type="spellStart"/>
      <w:r w:rsidRPr="00810E23">
        <w:rPr>
          <w:i/>
          <w:highlight w:val="yellow"/>
        </w:rPr>
        <w:t>Freemover</w:t>
      </w:r>
      <w:proofErr w:type="spellEnd"/>
      <w:r w:rsidRPr="00810E23">
        <w:rPr>
          <w:i/>
          <w:highlight w:val="yellow"/>
        </w:rPr>
        <w:t xml:space="preserve"> pályázatok: november 30. (</w:t>
      </w:r>
      <w:r w:rsidR="000F634A" w:rsidRPr="00810E23">
        <w:rPr>
          <w:i/>
          <w:highlight w:val="yellow"/>
        </w:rPr>
        <w:t>elsősorban</w:t>
      </w:r>
      <w:r w:rsidRPr="00810E23">
        <w:rPr>
          <w:i/>
          <w:highlight w:val="yellow"/>
        </w:rPr>
        <w:t xml:space="preserve"> a tavaszi félévre)</w:t>
      </w:r>
      <w:r w:rsidR="000F634A" w:rsidRPr="00810E23">
        <w:rPr>
          <w:i/>
          <w:highlight w:val="yellow"/>
        </w:rPr>
        <w:t>.</w:t>
      </w:r>
    </w:p>
    <w:p w14:paraId="1EC55379" w14:textId="77777777" w:rsidR="00D021D1" w:rsidRPr="00CE4F45" w:rsidRDefault="00D021D1" w:rsidP="00D021D1">
      <w:pPr>
        <w:pStyle w:val="Listaszerbekezds"/>
        <w:numPr>
          <w:ilvl w:val="0"/>
          <w:numId w:val="2"/>
        </w:numPr>
        <w:rPr>
          <w:i/>
        </w:rPr>
      </w:pPr>
      <w:r>
        <w:rPr>
          <w:b/>
        </w:rPr>
        <w:t>A határidő után feltöltött pályázatok</w:t>
      </w:r>
      <w:r w:rsidR="000F634A">
        <w:rPr>
          <w:b/>
        </w:rPr>
        <w:t xml:space="preserve"> továbbítására nincs lehetőség!</w:t>
      </w:r>
    </w:p>
    <w:sectPr w:rsidR="00D021D1" w:rsidRPr="00CE4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53353">
    <w:abstractNumId w:val="1"/>
  </w:num>
  <w:num w:numId="2" w16cid:durableId="164712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B7"/>
    <w:rsid w:val="00091AA6"/>
    <w:rsid w:val="000F634A"/>
    <w:rsid w:val="001239B7"/>
    <w:rsid w:val="00131490"/>
    <w:rsid w:val="00143DC0"/>
    <w:rsid w:val="00207B2C"/>
    <w:rsid w:val="002248A1"/>
    <w:rsid w:val="00271DF0"/>
    <w:rsid w:val="002C5DE8"/>
    <w:rsid w:val="003571C2"/>
    <w:rsid w:val="00420DA3"/>
    <w:rsid w:val="004A3AFB"/>
    <w:rsid w:val="005636E6"/>
    <w:rsid w:val="005A02A9"/>
    <w:rsid w:val="00643E07"/>
    <w:rsid w:val="006D14FC"/>
    <w:rsid w:val="007C456C"/>
    <w:rsid w:val="00810E23"/>
    <w:rsid w:val="008521EB"/>
    <w:rsid w:val="00931756"/>
    <w:rsid w:val="00950C3A"/>
    <w:rsid w:val="009B4F95"/>
    <w:rsid w:val="00A62ECE"/>
    <w:rsid w:val="00AA4F89"/>
    <w:rsid w:val="00BF4290"/>
    <w:rsid w:val="00C1762A"/>
    <w:rsid w:val="00CE4F45"/>
    <w:rsid w:val="00CE6874"/>
    <w:rsid w:val="00CE7BC4"/>
    <w:rsid w:val="00D021D1"/>
    <w:rsid w:val="00D37789"/>
    <w:rsid w:val="00EE2BCA"/>
    <w:rsid w:val="00F15FEC"/>
    <w:rsid w:val="00F4381A"/>
    <w:rsid w:val="00FC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E6AC"/>
  <w15:docId w15:val="{03C69A2C-AA31-4624-BC9B-66DF1B77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epus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pf.hu/palyazatok/608/tamogatott-palyazokn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epus.inf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Miszné Korenchy Anikó</cp:lastModifiedBy>
  <cp:revision>8</cp:revision>
  <dcterms:created xsi:type="dcterms:W3CDTF">2020-05-04T06:52:00Z</dcterms:created>
  <dcterms:modified xsi:type="dcterms:W3CDTF">2023-05-10T09:36:00Z</dcterms:modified>
</cp:coreProperties>
</file>