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ED" w:rsidRPr="00E419ED" w:rsidRDefault="00E419ED" w:rsidP="00E419ED">
      <w:pPr>
        <w:jc w:val="center"/>
        <w:rPr>
          <w:b/>
          <w:bCs/>
          <w:color w:val="0070C0"/>
          <w:sz w:val="32"/>
          <w:szCs w:val="32"/>
        </w:rPr>
      </w:pPr>
      <w:bookmarkStart w:id="0" w:name="_Toc503081072"/>
      <w:r w:rsidRPr="00E419ED">
        <w:rPr>
          <w:b/>
          <w:bCs/>
          <w:color w:val="0070C0"/>
          <w:sz w:val="32"/>
          <w:szCs w:val="32"/>
        </w:rPr>
        <w:t xml:space="preserve">ERASMUS + FELNŐTT TANULÁSI PROGRAM </w:t>
      </w:r>
    </w:p>
    <w:p w:rsidR="00E419ED" w:rsidRPr="00E419ED" w:rsidRDefault="00E419ED" w:rsidP="00E419ED">
      <w:pPr>
        <w:jc w:val="center"/>
        <w:rPr>
          <w:b/>
          <w:bCs/>
          <w:color w:val="0070C0"/>
          <w:sz w:val="28"/>
          <w:szCs w:val="28"/>
        </w:rPr>
      </w:pPr>
    </w:p>
    <w:p w:rsidR="00E419ED" w:rsidRPr="00E419ED" w:rsidRDefault="00E419ED" w:rsidP="00E419ED">
      <w:pPr>
        <w:jc w:val="center"/>
        <w:rPr>
          <w:b/>
          <w:bCs/>
          <w:color w:val="0070C0"/>
          <w:sz w:val="28"/>
          <w:szCs w:val="28"/>
        </w:rPr>
      </w:pPr>
      <w:r w:rsidRPr="00E419ED">
        <w:rPr>
          <w:b/>
          <w:bCs/>
          <w:color w:val="0070C0"/>
          <w:sz w:val="28"/>
          <w:szCs w:val="28"/>
        </w:rPr>
        <w:t>Lehetséges projekt témakörök</w:t>
      </w:r>
    </w:p>
    <w:p w:rsidR="00E419ED" w:rsidRPr="00E419ED" w:rsidRDefault="00E419ED" w:rsidP="00E419ED">
      <w:pPr>
        <w:jc w:val="center"/>
        <w:rPr>
          <w:b/>
          <w:bCs/>
          <w:color w:val="0070C0"/>
        </w:rPr>
      </w:pPr>
    </w:p>
    <w:p w:rsidR="00E419ED" w:rsidRPr="00E419ED" w:rsidRDefault="00E419ED" w:rsidP="00E419ED">
      <w:pPr>
        <w:jc w:val="center"/>
        <w:rPr>
          <w:b/>
          <w:bCs/>
          <w:color w:val="0070C0"/>
          <w:sz w:val="28"/>
          <w:szCs w:val="28"/>
        </w:rPr>
      </w:pPr>
      <w:bookmarkStart w:id="1" w:name="_GoBack"/>
      <w:bookmarkEnd w:id="1"/>
      <w:r w:rsidRPr="00E419ED">
        <w:rPr>
          <w:b/>
          <w:bCs/>
          <w:color w:val="0070C0"/>
          <w:sz w:val="28"/>
          <w:szCs w:val="28"/>
        </w:rPr>
        <w:t>Tippek, javaslatok, ötletek</w:t>
      </w:r>
      <w:bookmarkEnd w:id="0"/>
    </w:p>
    <w:p w:rsidR="00E419ED" w:rsidRPr="00E419ED" w:rsidRDefault="00E419ED" w:rsidP="00E419ED"/>
    <w:p w:rsidR="00E419ED" w:rsidRPr="00E419ED" w:rsidRDefault="00E419ED" w:rsidP="00E419ED">
      <w:pPr>
        <w:jc w:val="both"/>
      </w:pPr>
      <w:r w:rsidRPr="00E419ED">
        <w:t xml:space="preserve">Az alábbi felsorolásban nem konkrét projekttémák szerepelnek, hanem olyan – a hazai és az EU-s felnőttkori tanulás területén aktualitásoknak, kiemelt témáknak számító – szakmai területek, témakörök, amelyek – reményeink szerint – ösztönzően hatnak a leendő pályázók ötleteire, gondolataira, lelkesedésére és segítséget nyújtanak a legjobb – a pályázó szervezet intézményi stratégiájához illeszkedő – projektötlet megtalálásához, kigondolásához. </w:t>
      </w:r>
    </w:p>
    <w:p w:rsidR="00E419ED" w:rsidRPr="00E419ED" w:rsidRDefault="00E419ED" w:rsidP="00E419ED">
      <w:pPr>
        <w:jc w:val="both"/>
        <w:rPr>
          <w:b/>
          <w:bCs/>
        </w:rPr>
      </w:pPr>
    </w:p>
    <w:p w:rsidR="00E419ED" w:rsidRPr="00E419ED" w:rsidRDefault="00E419ED" w:rsidP="00E419ED">
      <w:pPr>
        <w:jc w:val="both"/>
      </w:pPr>
      <w:r w:rsidRPr="00E419ED">
        <w:rPr>
          <w:b/>
          <w:bCs/>
        </w:rPr>
        <w:t>Felnőtt tanulói célcsoportok számára szóló, különböző konkrét célcsoportok igényeinek/szükségleteinek kielégítésére irányuló lehetséges programok, témák, ötletek</w:t>
      </w:r>
      <w:r w:rsidRPr="00E419ED">
        <w:t>:</w:t>
      </w:r>
    </w:p>
    <w:p w:rsidR="00E419ED" w:rsidRPr="00E419ED" w:rsidRDefault="00E419ED" w:rsidP="00E419ED">
      <w:pPr>
        <w:jc w:val="both"/>
      </w:pPr>
    </w:p>
    <w:p w:rsidR="00E419ED" w:rsidRPr="00E419ED" w:rsidRDefault="00E419ED" w:rsidP="00E419ED">
      <w:pPr>
        <w:numPr>
          <w:ilvl w:val="0"/>
          <w:numId w:val="2"/>
        </w:numPr>
        <w:jc w:val="both"/>
      </w:pPr>
      <w:r w:rsidRPr="00E419ED">
        <w:t>transzverzális készségek fejlesztését biztosító, célcsoport specifikus képzési programok, tanításmódszertan és tananyagok fejlesztése és megvalósítása (transzverzális készségek többek között: kritikus gondolkodás, kezdeményezőkészség, problémamegoldás, együttműködési készség, multikulturális és interdiszciplináris környezetben történő hatékony kommunikáció, önálló információszerzés és-feldolgozás képessége</w:t>
      </w:r>
      <w:r w:rsidRPr="00E419ED">
        <w:rPr>
          <w:i/>
          <w:iCs/>
        </w:rPr>
        <w:t xml:space="preserve">, </w:t>
      </w:r>
      <w:r w:rsidRPr="00E419ED">
        <w:t xml:space="preserve">alkalmazkodóképesség a változásokhoz és különböző kontextusokhoz, megbirkózás/megküzdés a stresszel és a bizonytalansággal stb.) </w:t>
      </w:r>
    </w:p>
    <w:p w:rsidR="00E419ED" w:rsidRPr="00E419ED" w:rsidRDefault="00E419ED" w:rsidP="00E419ED">
      <w:pPr>
        <w:jc w:val="both"/>
      </w:pPr>
    </w:p>
    <w:p w:rsidR="00E419ED" w:rsidRPr="00E419ED" w:rsidRDefault="00E419ED" w:rsidP="00E419ED">
      <w:pPr>
        <w:numPr>
          <w:ilvl w:val="0"/>
          <w:numId w:val="2"/>
        </w:numPr>
        <w:jc w:val="both"/>
      </w:pPr>
      <w:r w:rsidRPr="00E419ED">
        <w:t>az egész életen át tartó tanuláshoz és a foglalkoztathatósághoz szükséges kulcskompetenciák fejlesztésére irányuló, célcsoport specifikus képzési programok, tanításmódszertan és tananyagok fejlesztése és megvalósítása a kulcskompetenciák európai referenciakeretének</w:t>
      </w:r>
      <w:r w:rsidRPr="00E419ED">
        <w:rPr>
          <w:vertAlign w:val="superscript"/>
        </w:rPr>
        <w:footnoteReference w:id="1"/>
      </w:r>
      <w:r w:rsidRPr="00E419ED">
        <w:t xml:space="preserve"> a felnőttoktatási szektorban való alkalmazása révén</w:t>
      </w:r>
    </w:p>
    <w:p w:rsidR="00E419ED" w:rsidRPr="00E419ED" w:rsidRDefault="00E419ED" w:rsidP="00E419ED">
      <w:pPr>
        <w:jc w:val="both"/>
      </w:pPr>
    </w:p>
    <w:p w:rsidR="00E419ED" w:rsidRPr="00E419ED" w:rsidRDefault="00E419ED" w:rsidP="00E419ED">
      <w:pPr>
        <w:jc w:val="both"/>
      </w:pPr>
    </w:p>
    <w:p w:rsidR="00E419ED" w:rsidRPr="00E419ED" w:rsidRDefault="00E419ED" w:rsidP="00E419ED">
      <w:pPr>
        <w:numPr>
          <w:ilvl w:val="0"/>
          <w:numId w:val="2"/>
        </w:numPr>
        <w:jc w:val="both"/>
      </w:pPr>
      <w:r w:rsidRPr="00E419ED">
        <w:t>kiégés megelőzését célzó képzési, tanácsadási, szupervíziós programok, tréningek, módszertanok és tananyagok fejlesztése és megvalósítása pl. egészségügyi, szociális dolgozók, pedagógusok stb. részére</w:t>
      </w:r>
    </w:p>
    <w:p w:rsidR="00E419ED" w:rsidRPr="00E419ED" w:rsidRDefault="00E419ED" w:rsidP="00E419ED">
      <w:pPr>
        <w:jc w:val="both"/>
      </w:pPr>
    </w:p>
    <w:p w:rsidR="00E419ED" w:rsidRPr="00E419ED" w:rsidRDefault="00E419ED" w:rsidP="00E419ED">
      <w:pPr>
        <w:numPr>
          <w:ilvl w:val="0"/>
          <w:numId w:val="2"/>
        </w:numPr>
        <w:jc w:val="both"/>
      </w:pPr>
      <w:r w:rsidRPr="00E419ED">
        <w:t>célcsoport specifikus tanulástechnikai tréningek, képzési programok és tanulást támogató módszertani anyagok, tananyagok fejlesztése (a felnőttek tanulásának eredményességét meghatározza, hogy milyen tanulási stratégiával és stílussal rendelkeznek, milyenek a korábbi tanulási tapasztalatai, milyen mértékű az utolsó tanulási folyamat óta eltelt idő hossza és a tanulásra rendelkezésre álló idő mennyisége)</w:t>
      </w:r>
    </w:p>
    <w:p w:rsidR="00E419ED" w:rsidRPr="00E419ED" w:rsidRDefault="00E419ED" w:rsidP="00E419ED">
      <w:pPr>
        <w:jc w:val="both"/>
      </w:pPr>
    </w:p>
    <w:p w:rsidR="00E419ED" w:rsidRPr="00E419ED" w:rsidRDefault="00E419ED" w:rsidP="00E419ED">
      <w:pPr>
        <w:numPr>
          <w:ilvl w:val="0"/>
          <w:numId w:val="2"/>
        </w:numPr>
        <w:jc w:val="both"/>
      </w:pPr>
      <w:r w:rsidRPr="00E419ED">
        <w:lastRenderedPageBreak/>
        <w:t xml:space="preserve">idegen nyelvi kompetenciák fejlesztésére irányuló célcsoport specifikus képzési programok, innovatív </w:t>
      </w:r>
      <w:proofErr w:type="spellStart"/>
      <w:r w:rsidRPr="00E419ED">
        <w:t>tanításmódszertani</w:t>
      </w:r>
      <w:proofErr w:type="spellEnd"/>
      <w:r w:rsidRPr="00E419ED">
        <w:t xml:space="preserve"> megoldások és tananyagok fejlesztése (az idegen nyelvi kompetenciák egyre nagyobb szerepet játszanak a felnőttek foglalkoztathatóságának és mobilitásának növelésében, és a gyenge nyelvtudás komoly akadálya a munkavállalók szabad mozgásának; de ide tartozhat a menekültek magyar nyelvi képzése is)</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modern társadalomban való aktív részvételhez szükséges alapkészségek és műveltség (pl. gazdasági és pénzügyi műveltség, polgári, kulturális, politikai és környezettudatosság, az egészséges életvitellel kapcsolatos tájékozottság, valamint fogyasztói és médiatudatosság) fejlesztését szolgáló célcsoport specifikus képzési programok, módszertani anyagok és tananyagok fejlesztése és megvalósítása </w:t>
      </w:r>
    </w:p>
    <w:p w:rsidR="00E419ED" w:rsidRPr="00E419ED" w:rsidRDefault="00E419ED" w:rsidP="00E419ED">
      <w:pPr>
        <w:jc w:val="both"/>
      </w:pPr>
    </w:p>
    <w:p w:rsidR="00E419ED" w:rsidRPr="00E419ED" w:rsidRDefault="00E419ED" w:rsidP="00E419ED">
      <w:pPr>
        <w:numPr>
          <w:ilvl w:val="0"/>
          <w:numId w:val="2"/>
        </w:numPr>
        <w:jc w:val="both"/>
      </w:pPr>
      <w:r w:rsidRPr="00E419ED">
        <w:t>az aktív, önálló és egészséges időskor elősegítése érdekében tanulási lehetőségek fejlesztése az időskorúak számára, az időskorúak ismereteinek, készségeinek és kompetenciáinak az egész társadalom javára történő kiaknázására irányuló kezdeményezések kidolgozása</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nemzedékek közötti, </w:t>
      </w:r>
      <w:proofErr w:type="spellStart"/>
      <w:r w:rsidRPr="00E419ED">
        <w:t>intergenerációs</w:t>
      </w:r>
      <w:proofErr w:type="spellEnd"/>
      <w:r w:rsidRPr="00E419ED">
        <w:t xml:space="preserve"> tanulás innovatív formáinak előmozdítását szolgáló programok fejlesztése </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w:t>
      </w:r>
      <w:proofErr w:type="spellStart"/>
      <w:r w:rsidRPr="00E419ED">
        <w:t>büntetésvégrehajtási</w:t>
      </w:r>
      <w:proofErr w:type="spellEnd"/>
      <w:r w:rsidRPr="00E419ED">
        <w:t xml:space="preserve"> intézetből szabadulást követő társadalmi integrációt segítő rehabilitációs programok, társadalmi </w:t>
      </w:r>
      <w:proofErr w:type="spellStart"/>
      <w:r w:rsidRPr="00E419ED">
        <w:t>reintegrációt</w:t>
      </w:r>
      <w:proofErr w:type="spellEnd"/>
      <w:r w:rsidRPr="00E419ED">
        <w:t xml:space="preserve"> segítő képzési programok, tanításmódszertan, módszertani anyagok, tananyagok fejlesztése és megvalósítása</w:t>
      </w:r>
    </w:p>
    <w:p w:rsidR="00E419ED" w:rsidRPr="00E419ED" w:rsidRDefault="00E419ED" w:rsidP="00E419ED">
      <w:pPr>
        <w:numPr>
          <w:ilvl w:val="0"/>
          <w:numId w:val="2"/>
        </w:numPr>
        <w:jc w:val="both"/>
      </w:pPr>
      <w:r w:rsidRPr="00E419ED">
        <w:t xml:space="preserve">célcsoportra szabott társadalmi </w:t>
      </w:r>
      <w:proofErr w:type="spellStart"/>
      <w:r w:rsidRPr="00E419ED">
        <w:t>reintegrációt</w:t>
      </w:r>
      <w:proofErr w:type="spellEnd"/>
      <w:r w:rsidRPr="00E419ED">
        <w:t xml:space="preserve"> segítő </w:t>
      </w:r>
      <w:proofErr w:type="spellStart"/>
      <w:r w:rsidRPr="00E419ED">
        <w:t>mentorálást</w:t>
      </w:r>
      <w:proofErr w:type="spellEnd"/>
      <w:r w:rsidRPr="00E419ED">
        <w:t xml:space="preserve">, </w:t>
      </w:r>
      <w:proofErr w:type="spellStart"/>
      <w:r w:rsidRPr="00E419ED">
        <w:t>pszichoszociális</w:t>
      </w:r>
      <w:proofErr w:type="spellEnd"/>
      <w:r w:rsidRPr="00E419ED">
        <w:t xml:space="preserve"> támogatást nyújtó terápiás programok (pl. művészeti terápia, mozgásterápia </w:t>
      </w:r>
      <w:proofErr w:type="spellStart"/>
      <w:r w:rsidRPr="00E419ED">
        <w:t>reintegrációs</w:t>
      </w:r>
      <w:proofErr w:type="spellEnd"/>
      <w:r w:rsidRPr="00E419ED">
        <w:t xml:space="preserve"> céllal) </w:t>
      </w:r>
    </w:p>
    <w:p w:rsidR="00E419ED" w:rsidRPr="00E419ED" w:rsidRDefault="00E419ED" w:rsidP="00E419ED">
      <w:pPr>
        <w:jc w:val="both"/>
      </w:pPr>
    </w:p>
    <w:p w:rsidR="00E419ED" w:rsidRPr="00E419ED" w:rsidRDefault="00E419ED" w:rsidP="00E419ED">
      <w:pPr>
        <w:numPr>
          <w:ilvl w:val="0"/>
          <w:numId w:val="2"/>
        </w:numPr>
        <w:jc w:val="both"/>
      </w:pPr>
      <w:r w:rsidRPr="00E419ED">
        <w:t>olyan programok, magas minőségű információs és tanácsadó szolgáltatás kidolgozása és működtetése, amelyek megkönnyítik a tanuláshoz való hozzáférést, segítik a felnőttkori tanulásból eredő előnyök láthatóságát, növelik a hátrányos helyzetű célcsoportok motivációit és esélyeit a felnőttkori tanulásban való részvételre</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felnőttkori tanulás előnyeinek és a felnőtt tanulói státusz népszerűsítésére vonatkozó, célcsoportra szabott promóciós anyagok kampányok, események, PR filmek, interaktív anyagok, társasjátékok, programok, fesztiválok tervezése, szervezése, jó gyakorlatok, pozitív felnőtt tanulói életutak bemutatása </w:t>
      </w:r>
    </w:p>
    <w:p w:rsidR="00E419ED" w:rsidRPr="00E419ED" w:rsidRDefault="00E419ED" w:rsidP="00E419ED">
      <w:pPr>
        <w:jc w:val="both"/>
      </w:pPr>
    </w:p>
    <w:p w:rsidR="00E419ED" w:rsidRPr="00E419ED" w:rsidRDefault="00E419ED" w:rsidP="00E419ED">
      <w:pPr>
        <w:numPr>
          <w:ilvl w:val="0"/>
          <w:numId w:val="2"/>
        </w:numPr>
        <w:jc w:val="both"/>
      </w:pPr>
      <w:r w:rsidRPr="00E419ED">
        <w:t>az információs és kommunikációs technológiák felnőttoktatásban való hatékony alkalmazására vonatkozó innovatív fejlesztések annak érdekében, hogy nőjön a felnőttkori tanulásban való részvétel lehetősége és javuljon az oktatás színvonala, például a távoktatásban rejlő új lehetőségek kiaknázása, illetve e-tanulási eszközök és platformok létesítése révén</w:t>
      </w:r>
    </w:p>
    <w:p w:rsidR="00E419ED" w:rsidRPr="00E419ED" w:rsidRDefault="00E419ED" w:rsidP="00E419ED">
      <w:pPr>
        <w:jc w:val="both"/>
      </w:pPr>
    </w:p>
    <w:p w:rsidR="00E419ED" w:rsidRPr="00E419ED" w:rsidRDefault="00E419ED" w:rsidP="00E419ED">
      <w:pPr>
        <w:numPr>
          <w:ilvl w:val="0"/>
          <w:numId w:val="2"/>
        </w:numPr>
        <w:jc w:val="both"/>
      </w:pPr>
      <w:r w:rsidRPr="00E419ED">
        <w:t>nem formális tanulás kreatív és innovatív helyszíneinek fejlesztésére, kiterjesztésére irányuló fejlesztések</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új, innovatív felnőttoktatási tananyagok, módszerek, önálló tanulásra alkalmas távoktatási, </w:t>
      </w:r>
      <w:proofErr w:type="spellStart"/>
      <w:r w:rsidRPr="00E419ED">
        <w:t>e-learning</w:t>
      </w:r>
      <w:proofErr w:type="spellEnd"/>
      <w:r w:rsidRPr="00E419ED">
        <w:t xml:space="preserve">, </w:t>
      </w:r>
      <w:proofErr w:type="spellStart"/>
      <w:r w:rsidRPr="00E419ED">
        <w:t>bended</w:t>
      </w:r>
      <w:proofErr w:type="spellEnd"/>
      <w:r w:rsidRPr="00E419ED">
        <w:t xml:space="preserve"> </w:t>
      </w:r>
      <w:proofErr w:type="spellStart"/>
      <w:r w:rsidRPr="00E419ED">
        <w:t>learning</w:t>
      </w:r>
      <w:proofErr w:type="spellEnd"/>
      <w:r w:rsidRPr="00E419ED">
        <w:t xml:space="preserve"> tananyagok, MOOC (</w:t>
      </w:r>
      <w:proofErr w:type="spellStart"/>
      <w:r w:rsidRPr="00E419ED">
        <w:t>Massive</w:t>
      </w:r>
      <w:proofErr w:type="spellEnd"/>
      <w:r w:rsidRPr="00E419ED">
        <w:t xml:space="preserve"> Open Online </w:t>
      </w:r>
      <w:proofErr w:type="spellStart"/>
      <w:r w:rsidRPr="00E419ED">
        <w:t>Courses</w:t>
      </w:r>
      <w:proofErr w:type="spellEnd"/>
      <w:r w:rsidRPr="00E419ED">
        <w:t>) kurzusok fejlesztése és tesztelése</w:t>
      </w:r>
    </w:p>
    <w:p w:rsidR="00E419ED" w:rsidRPr="00E419ED" w:rsidRDefault="00E419ED" w:rsidP="00E419ED">
      <w:pPr>
        <w:jc w:val="both"/>
      </w:pPr>
    </w:p>
    <w:p w:rsidR="00E419ED" w:rsidRPr="00E419ED" w:rsidRDefault="00E419ED" w:rsidP="00E419ED">
      <w:pPr>
        <w:numPr>
          <w:ilvl w:val="0"/>
          <w:numId w:val="2"/>
        </w:numPr>
        <w:jc w:val="both"/>
      </w:pPr>
      <w:r w:rsidRPr="00E419ED">
        <w:t>tanulási eredmény (</w:t>
      </w:r>
      <w:proofErr w:type="spellStart"/>
      <w:r w:rsidRPr="00E419ED">
        <w:t>learning</w:t>
      </w:r>
      <w:proofErr w:type="spellEnd"/>
      <w:r w:rsidRPr="00E419ED">
        <w:t xml:space="preserve"> </w:t>
      </w:r>
      <w:proofErr w:type="spellStart"/>
      <w:r w:rsidRPr="00E419ED">
        <w:t>outcomes</w:t>
      </w:r>
      <w:proofErr w:type="spellEnd"/>
      <w:r w:rsidRPr="00E419ED">
        <w:t>) alapú képzési programok fejlesztése és hatékonyságuk tesztelése, mérése</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felnőttkori tanulás hatékonyságát mérő módszertanok, eszközök, </w:t>
      </w:r>
      <w:proofErr w:type="spellStart"/>
      <w:r w:rsidRPr="00E419ED">
        <w:t>mérőeszközcsomagok</w:t>
      </w:r>
      <w:proofErr w:type="spellEnd"/>
      <w:r w:rsidRPr="00E419ED">
        <w:t xml:space="preserve"> fejlesztése és tesztelése</w:t>
      </w:r>
    </w:p>
    <w:p w:rsidR="00E419ED" w:rsidRPr="00E419ED" w:rsidRDefault="00E419ED" w:rsidP="00E419ED">
      <w:pPr>
        <w:jc w:val="both"/>
      </w:pPr>
    </w:p>
    <w:p w:rsidR="00E419ED" w:rsidRPr="00E419ED" w:rsidRDefault="00E419ED" w:rsidP="00E419ED">
      <w:pPr>
        <w:numPr>
          <w:ilvl w:val="0"/>
          <w:numId w:val="2"/>
        </w:numPr>
        <w:jc w:val="both"/>
      </w:pPr>
      <w:r w:rsidRPr="00E419ED">
        <w:t xml:space="preserve">a felnőttek különböző formális, nem-formális és informális tanulási környezetben megszerzett különböző típusú kompetenciának </w:t>
      </w:r>
      <w:proofErr w:type="spellStart"/>
      <w:r w:rsidRPr="00E419ED">
        <w:t>validációs</w:t>
      </w:r>
      <w:proofErr w:type="spellEnd"/>
      <w:r w:rsidRPr="00E419ED">
        <w:t xml:space="preserve"> (felmérése, értékelése, érvényesítése, elismerése, tanúsítása) eljárásának kidolgozása, a folyamat minőségbiztosítási rendszerének kialakítása, mérőeszközök fejlesztése, a folyamat és mérőeszközök tesztelése </w:t>
      </w:r>
    </w:p>
    <w:p w:rsidR="00E419ED" w:rsidRPr="00E419ED" w:rsidRDefault="00E419ED" w:rsidP="00E419ED">
      <w:pPr>
        <w:jc w:val="both"/>
      </w:pPr>
    </w:p>
    <w:p w:rsidR="00E419ED" w:rsidRPr="00E419ED" w:rsidRDefault="00E419ED" w:rsidP="00E419ED">
      <w:pPr>
        <w:numPr>
          <w:ilvl w:val="0"/>
          <w:numId w:val="2"/>
        </w:numPr>
        <w:jc w:val="both"/>
      </w:pPr>
      <w:r w:rsidRPr="00E419ED">
        <w:t>a felnőttkori tanulás eredményességét és hatékonyságát biztosító minőségbiztosítási rendszer (célok, folyamatok, eljárások, minőségcélok, indikátorok, módszerek stb.) fejlesztése és tesztelése</w:t>
      </w:r>
    </w:p>
    <w:p w:rsidR="00E419ED" w:rsidRPr="00E419ED" w:rsidRDefault="00E419ED" w:rsidP="00E419ED">
      <w:pPr>
        <w:jc w:val="both"/>
      </w:pPr>
    </w:p>
    <w:p w:rsidR="00E419ED" w:rsidRPr="00E419ED" w:rsidRDefault="00E419ED" w:rsidP="00E419ED">
      <w:pPr>
        <w:numPr>
          <w:ilvl w:val="0"/>
          <w:numId w:val="2"/>
        </w:numPr>
        <w:jc w:val="both"/>
        <w:rPr>
          <w:b/>
        </w:rPr>
      </w:pPr>
      <w:r w:rsidRPr="00E419ED">
        <w:t>partnerségek létrehozása a felnőttkori tanulásban érdekelt felekkel regionális és helyi szinten, tanulási régiók és helyi, saját élettérben létrehozott tanulási központok létesítése révén</w:t>
      </w:r>
    </w:p>
    <w:p w:rsidR="00E419ED" w:rsidRPr="00E419ED" w:rsidRDefault="00E419ED" w:rsidP="00E419ED">
      <w:pPr>
        <w:jc w:val="both"/>
        <w:rPr>
          <w:b/>
        </w:rPr>
      </w:pPr>
    </w:p>
    <w:p w:rsidR="00E419ED" w:rsidRPr="00E419ED" w:rsidRDefault="00E419ED" w:rsidP="00E419ED">
      <w:pPr>
        <w:jc w:val="both"/>
      </w:pPr>
      <w:proofErr w:type="spellStart"/>
      <w:r w:rsidRPr="00E419ED">
        <w:rPr>
          <w:b/>
        </w:rPr>
        <w:t>Felnőttoktatói</w:t>
      </w:r>
      <w:proofErr w:type="spellEnd"/>
      <w:r w:rsidRPr="00E419ED">
        <w:rPr>
          <w:b/>
        </w:rPr>
        <w:t xml:space="preserve"> célcsoport </w:t>
      </w:r>
      <w:r w:rsidRPr="00E419ED">
        <w:rPr>
          <w:b/>
          <w:bCs/>
        </w:rPr>
        <w:t>számára szóló lehetséges témák, ötletek</w:t>
      </w:r>
      <w:r w:rsidRPr="00E419ED">
        <w:t>:</w:t>
      </w:r>
    </w:p>
    <w:p w:rsidR="00E419ED" w:rsidRPr="00E419ED" w:rsidRDefault="00E419ED" w:rsidP="00E419ED">
      <w:pPr>
        <w:jc w:val="both"/>
        <w:rPr>
          <w:b/>
        </w:rPr>
      </w:pPr>
    </w:p>
    <w:p w:rsidR="00E419ED" w:rsidRPr="00E419ED" w:rsidRDefault="00E419ED" w:rsidP="00E419ED">
      <w:pPr>
        <w:numPr>
          <w:ilvl w:val="0"/>
          <w:numId w:val="2"/>
        </w:numPr>
        <w:jc w:val="both"/>
      </w:pPr>
      <w:r w:rsidRPr="00E419ED">
        <w:t>A tanári munka minőségé</w:t>
      </w:r>
      <w:r w:rsidRPr="00E419ED">
        <w:softHyphen/>
        <w:t xml:space="preserve">nek meghatározó szerepe van a képzésben résztvevők tanulási eredményességében, így a képzési folyamat eredményességének legjelentősebb fokmérője a </w:t>
      </w:r>
      <w:proofErr w:type="spellStart"/>
      <w:r w:rsidRPr="00E419ED">
        <w:t>felnőttoktató</w:t>
      </w:r>
      <w:proofErr w:type="spellEnd"/>
      <w:r w:rsidRPr="00E419ED">
        <w:t xml:space="preserve"> (</w:t>
      </w:r>
      <w:proofErr w:type="spellStart"/>
      <w:r w:rsidRPr="00E419ED">
        <w:t>tutor</w:t>
      </w:r>
      <w:proofErr w:type="spellEnd"/>
      <w:r w:rsidRPr="00E419ED">
        <w:t xml:space="preserve">, mentor, </w:t>
      </w:r>
      <w:proofErr w:type="spellStart"/>
      <w:r w:rsidRPr="00E419ED">
        <w:t>facilitátor</w:t>
      </w:r>
      <w:proofErr w:type="spellEnd"/>
      <w:r w:rsidRPr="00E419ED">
        <w:t>, instruktor, tanácsadó) szakmai, módszertani, emberi felkészültsége, rátermettsége. A felnőttoktatási akciók nehézségei vagy sikertelenségei gyakran abból adódnak, hogy a gyermeknevelésre jellemző módszereket és eljárásokat alkalmazzák a felnőtt tanulóknál is, és nem veszik figyelembe a felnőttoktatás didaktikai alapelveit. A felnőttek tanulás-tanításának sikeressé</w:t>
      </w:r>
      <w:r w:rsidRPr="00E419ED">
        <w:softHyphen/>
        <w:t xml:space="preserve">gét alapvetően befolyásolja a felnőttoktatásra jellemző módszerek és eljárások megfelelő alkalmazása. A </w:t>
      </w:r>
      <w:proofErr w:type="spellStart"/>
      <w:r w:rsidRPr="00E419ED">
        <w:t>felnőttoktató</w:t>
      </w:r>
      <w:proofErr w:type="spellEnd"/>
      <w:r w:rsidRPr="00E419ED">
        <w:t xml:space="preserve"> különböző szerepei, a hozzá tartozó feladatok és az azok ellátásához szükséges kompetenciák állandó változásban vannak és folyamatos fejlesztést, megújítást igényelnek. Ennek megfelelően kulcsfontosságú a </w:t>
      </w:r>
      <w:proofErr w:type="spellStart"/>
      <w:r w:rsidRPr="00E419ED">
        <w:t>felnőttoktatók</w:t>
      </w:r>
      <w:proofErr w:type="spellEnd"/>
      <w:r w:rsidRPr="00E419ED">
        <w:t xml:space="preserve"> kompetenciáinak célirányos, tudatos és szervezett fejlesztésére irányuló képzési programok, modellek kidolgozására, amelyek pl. az alábbi kompetenciák fejlesztésére irányulhatnak:</w:t>
      </w:r>
    </w:p>
    <w:p w:rsidR="00E419ED" w:rsidRPr="00E419ED" w:rsidRDefault="00E419ED" w:rsidP="00E419ED">
      <w:pPr>
        <w:numPr>
          <w:ilvl w:val="2"/>
          <w:numId w:val="1"/>
        </w:numPr>
        <w:ind w:left="1418"/>
        <w:jc w:val="both"/>
      </w:pPr>
      <w:r w:rsidRPr="00E419ED">
        <w:t>Andragógiai kompetenciák: a releváns andragógiai ismeretek, a felnőttkori tanulás sajátosságainak, a tanulási képesség és kompetencia fejlesztés technikának ismerete, a tanulási folyamat megtervezésének, megszervezésének és irányításának ké</w:t>
      </w:r>
      <w:r w:rsidRPr="00E419ED">
        <w:softHyphen/>
        <w:t xml:space="preserve">pessége, a hatékony – egyéni igényekhez alkalmazkodó – a felnőttek oktatásában eredményesen alkalmazható tanítási módszerek alkalmazásának képessége </w:t>
      </w:r>
    </w:p>
    <w:p w:rsidR="00E419ED" w:rsidRPr="00E419ED" w:rsidRDefault="00E419ED" w:rsidP="00E419ED">
      <w:pPr>
        <w:numPr>
          <w:ilvl w:val="2"/>
          <w:numId w:val="1"/>
        </w:numPr>
        <w:ind w:left="1418"/>
        <w:jc w:val="both"/>
      </w:pPr>
      <w:r w:rsidRPr="00E419ED">
        <w:t>Szakmai ismeretek, pl. a képzésben résztvevők előzetes tudásának felmérése, a felnőtt tanulók teljesítményének illetve kompetenciafejlődésének mérése és értékelése, a saját tanári tevékenység reflektív értékelésének képességei, szakmai továbbfejlődés képessége</w:t>
      </w:r>
    </w:p>
    <w:p w:rsidR="00E419ED" w:rsidRPr="00E419ED" w:rsidRDefault="00E419ED" w:rsidP="00E419ED">
      <w:pPr>
        <w:numPr>
          <w:ilvl w:val="2"/>
          <w:numId w:val="1"/>
        </w:numPr>
        <w:ind w:left="1418"/>
        <w:jc w:val="both"/>
      </w:pPr>
      <w:r w:rsidRPr="00E419ED">
        <w:t xml:space="preserve">Szociális kompetenciák, pl. a felnőtt tanuló önismeretének elősegítése, önbizalmának növelése, tolerancia, empátia, </w:t>
      </w:r>
      <w:proofErr w:type="gramStart"/>
      <w:r w:rsidRPr="00E419ED">
        <w:t>együttműködés</w:t>
      </w:r>
      <w:proofErr w:type="gramEnd"/>
      <w:r w:rsidRPr="00E419ED">
        <w:t xml:space="preserve"> stb. amelyek birtokában a </w:t>
      </w:r>
      <w:proofErr w:type="spellStart"/>
      <w:r w:rsidRPr="00E419ED">
        <w:t>felnőttoktató</w:t>
      </w:r>
      <w:proofErr w:type="spellEnd"/>
      <w:r w:rsidRPr="00E419ED">
        <w:t xml:space="preserve"> képes megérteni, átérezni a felnőtt tanuló tanulással </w:t>
      </w:r>
      <w:r w:rsidRPr="00E419ED">
        <w:lastRenderedPageBreak/>
        <w:t xml:space="preserve">kapcsolatos gondjait és nehézségeit illetve szükség szerint segíteni tud ezek megoldásában </w:t>
      </w:r>
    </w:p>
    <w:p w:rsidR="00E419ED" w:rsidRPr="00E419ED" w:rsidRDefault="00E419ED" w:rsidP="00E419ED">
      <w:pPr>
        <w:numPr>
          <w:ilvl w:val="2"/>
          <w:numId w:val="1"/>
        </w:numPr>
        <w:ind w:left="1418"/>
        <w:jc w:val="both"/>
      </w:pPr>
      <w:r w:rsidRPr="00E419ED">
        <w:t>Információs és kommunikációs kompetenciák, amelyek a XXI. században elengedhetetlen információs és kommunikációs technológiák ismeretét és alkalmazását, valamint az IKT eszközök önálló ismeretszerzésben történő alkalmazásához való segítségnyújtás képességét jelentik</w:t>
      </w:r>
    </w:p>
    <w:p w:rsidR="00E419ED" w:rsidRPr="00E419ED" w:rsidRDefault="00E419ED" w:rsidP="00E419ED">
      <w:pPr>
        <w:numPr>
          <w:ilvl w:val="2"/>
          <w:numId w:val="1"/>
        </w:numPr>
        <w:ind w:left="1418"/>
        <w:jc w:val="both"/>
      </w:pPr>
      <w:r w:rsidRPr="00E419ED">
        <w:t xml:space="preserve">Kommunikációs kompetenciák, amelyek képessé teszik a </w:t>
      </w:r>
      <w:proofErr w:type="spellStart"/>
      <w:r w:rsidRPr="00E419ED">
        <w:t>felnőttoktató</w:t>
      </w:r>
      <w:r>
        <w:t>t</w:t>
      </w:r>
      <w:proofErr w:type="spellEnd"/>
      <w:r>
        <w:t xml:space="preserve"> </w:t>
      </w:r>
      <w:r w:rsidRPr="00E419ED">
        <w:t>arra, hogy hatékonyan kommunikáljon a tanulókkal, képes legyen a felnőtt tanulók motiválására, a tanulást akadályozó gátak feloldására, hogy párbeszé</w:t>
      </w:r>
      <w:r w:rsidRPr="00E419ED">
        <w:softHyphen/>
        <w:t>det folytasson és együttműködjön más oktatókkal, képző intézményekkel, társadalmi és szakmai szervezetekkel, munkáltatókkal, döntéshozókkal</w:t>
      </w:r>
    </w:p>
    <w:p w:rsidR="00E419ED" w:rsidRPr="00E419ED" w:rsidRDefault="00E419ED" w:rsidP="00E419ED">
      <w:pPr>
        <w:jc w:val="both"/>
      </w:pPr>
    </w:p>
    <w:p w:rsidR="00E419ED" w:rsidRPr="00E419ED" w:rsidRDefault="00E419ED" w:rsidP="00E419ED">
      <w:pPr>
        <w:jc w:val="both"/>
      </w:pPr>
    </w:p>
    <w:p w:rsidR="00E419ED" w:rsidRPr="00E419ED" w:rsidRDefault="00E419ED" w:rsidP="00E419ED">
      <w:pPr>
        <w:numPr>
          <w:ilvl w:val="0"/>
          <w:numId w:val="2"/>
        </w:numPr>
        <w:jc w:val="both"/>
        <w:rPr>
          <w:b/>
        </w:rPr>
      </w:pPr>
      <w:proofErr w:type="spellStart"/>
      <w:r w:rsidRPr="00E419ED">
        <w:t>felnőttoktatók</w:t>
      </w:r>
      <w:proofErr w:type="spellEnd"/>
      <w:r w:rsidRPr="00E419ED">
        <w:t xml:space="preserve"> szakmai profiljának kidolgozása, a </w:t>
      </w:r>
      <w:proofErr w:type="spellStart"/>
      <w:r w:rsidRPr="00E419ED">
        <w:t>felnőttoktatói</w:t>
      </w:r>
      <w:proofErr w:type="spellEnd"/>
      <w:r w:rsidRPr="00E419ED">
        <w:t xml:space="preserve"> szakma </w:t>
      </w:r>
      <w:proofErr w:type="spellStart"/>
      <w:r w:rsidRPr="00E419ED">
        <w:t>professzionalizálódásának</w:t>
      </w:r>
      <w:proofErr w:type="spellEnd"/>
      <w:r w:rsidRPr="00E419ED">
        <w:t xml:space="preserve"> fejlesztése, a </w:t>
      </w:r>
      <w:proofErr w:type="spellStart"/>
      <w:r w:rsidRPr="00E419ED">
        <w:t>felnőttoktatói</w:t>
      </w:r>
      <w:proofErr w:type="spellEnd"/>
      <w:r w:rsidRPr="00E419ED">
        <w:t xml:space="preserve"> kulcskompetenciák meghatározása, kompetenciamátrix fejlesztése, az EKKR/</w:t>
      </w:r>
      <w:proofErr w:type="spellStart"/>
      <w:r w:rsidRPr="00E419ED">
        <w:t>MKKR-hez</w:t>
      </w:r>
      <w:proofErr w:type="spellEnd"/>
      <w:r w:rsidRPr="00E419ED">
        <w:t xml:space="preserve"> igazodó tudás+képesség+attitűd+autonómia/felelősség kontextusában megfogalmazott tanulási eredmény alapú kompetencia keretrendszer, foglalkozási sztenderd kidolgozása </w:t>
      </w:r>
    </w:p>
    <w:p w:rsidR="00E419ED" w:rsidRPr="00E419ED" w:rsidRDefault="00E419ED" w:rsidP="00E419ED">
      <w:pPr>
        <w:jc w:val="both"/>
        <w:rPr>
          <w:b/>
        </w:rPr>
      </w:pPr>
    </w:p>
    <w:p w:rsidR="00E419ED" w:rsidRPr="00E419ED" w:rsidRDefault="00E419ED" w:rsidP="00E419ED">
      <w:pPr>
        <w:numPr>
          <w:ilvl w:val="0"/>
          <w:numId w:val="2"/>
        </w:numPr>
        <w:jc w:val="both"/>
        <w:rPr>
          <w:b/>
        </w:rPr>
      </w:pPr>
      <w:r w:rsidRPr="00E419ED">
        <w:t xml:space="preserve">a felnőttkori tanulás szektorában tapasztalati úton megszerzett </w:t>
      </w:r>
      <w:proofErr w:type="spellStart"/>
      <w:r w:rsidRPr="00E419ED">
        <w:t>felnőttoktatói</w:t>
      </w:r>
      <w:proofErr w:type="spellEnd"/>
      <w:r w:rsidRPr="00E419ED">
        <w:t xml:space="preserve"> kompetenciák </w:t>
      </w:r>
      <w:proofErr w:type="spellStart"/>
      <w:r w:rsidRPr="00E419ED">
        <w:t>validációs</w:t>
      </w:r>
      <w:proofErr w:type="spellEnd"/>
      <w:r w:rsidRPr="00E419ED">
        <w:t xml:space="preserve"> folyamatának, </w:t>
      </w:r>
      <w:proofErr w:type="gramStart"/>
      <w:r w:rsidRPr="00E419ED">
        <w:t>eljárásainak</w:t>
      </w:r>
      <w:proofErr w:type="gramEnd"/>
      <w:r w:rsidRPr="00E419ED">
        <w:t xml:space="preserve"> módszertanának, módszereinek és eszközrendszerének és a </w:t>
      </w:r>
      <w:proofErr w:type="spellStart"/>
      <w:r w:rsidRPr="00E419ED">
        <w:t>validációs</w:t>
      </w:r>
      <w:proofErr w:type="spellEnd"/>
      <w:r w:rsidRPr="00E419ED">
        <w:t xml:space="preserve"> eljárás kidolgozása és tesztelése</w:t>
      </w:r>
    </w:p>
    <w:p w:rsidR="000B4867" w:rsidRDefault="000B4867" w:rsidP="00E419ED">
      <w:pPr>
        <w:jc w:val="both"/>
      </w:pPr>
    </w:p>
    <w:sectPr w:rsidR="000B4867" w:rsidSect="00E10F7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9ED" w:rsidRDefault="00E419ED" w:rsidP="00E419ED">
      <w:r>
        <w:separator/>
      </w:r>
    </w:p>
  </w:endnote>
  <w:endnote w:type="continuationSeparator" w:id="0">
    <w:p w:rsidR="00E419ED" w:rsidRDefault="00E419ED" w:rsidP="00E4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0813"/>
      <w:docPartObj>
        <w:docPartGallery w:val="Page Numbers (Bottom of Page)"/>
        <w:docPartUnique/>
      </w:docPartObj>
    </w:sdtPr>
    <w:sdtEndPr/>
    <w:sdtContent>
      <w:p w:rsidR="00FE0878" w:rsidRDefault="00E419ED">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FE0878" w:rsidRDefault="00E419E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9ED" w:rsidRDefault="00E419ED" w:rsidP="00E419ED">
      <w:r>
        <w:separator/>
      </w:r>
    </w:p>
  </w:footnote>
  <w:footnote w:type="continuationSeparator" w:id="0">
    <w:p w:rsidR="00E419ED" w:rsidRDefault="00E419ED" w:rsidP="00E419ED">
      <w:r>
        <w:continuationSeparator/>
      </w:r>
    </w:p>
  </w:footnote>
  <w:footnote w:id="1">
    <w:p w:rsidR="00E419ED" w:rsidRDefault="00E419ED" w:rsidP="00E419ED">
      <w:pPr>
        <w:pStyle w:val="NormlWeb"/>
        <w:jc w:val="both"/>
        <w:rPr>
          <w:sz w:val="20"/>
          <w:szCs w:val="20"/>
        </w:rPr>
      </w:pPr>
      <w:r>
        <w:rPr>
          <w:rStyle w:val="Lbjegyzet-hivatkozs"/>
        </w:rPr>
        <w:footnoteRef/>
      </w:r>
      <w:r>
        <w:t xml:space="preserve"> </w:t>
      </w:r>
      <w:hyperlink r:id="rId1" w:history="1">
        <w:r w:rsidRPr="00030BC4">
          <w:rPr>
            <w:rStyle w:val="Hiperhivatkozs"/>
            <w:sz w:val="20"/>
            <w:szCs w:val="20"/>
          </w:rPr>
          <w:t>2006/962/EK ajánlás az egész életen át tartó tanuláshoz szükséges kulcskompetenciákról</w:t>
        </w:r>
      </w:hyperlink>
      <w:r w:rsidRPr="00030BC4">
        <w:rPr>
          <w:sz w:val="20"/>
          <w:szCs w:val="20"/>
        </w:rPr>
        <w:t xml:space="preserve"> </w:t>
      </w:r>
    </w:p>
    <w:p w:rsidR="00E419ED" w:rsidRPr="00370525" w:rsidRDefault="00E419ED" w:rsidP="00E419ED">
      <w:pPr>
        <w:pStyle w:val="NormlWeb"/>
        <w:jc w:val="both"/>
        <w:rPr>
          <w:sz w:val="20"/>
          <w:szCs w:val="20"/>
        </w:rPr>
      </w:pPr>
      <w:r w:rsidRPr="00030BC4">
        <w:rPr>
          <w:sz w:val="20"/>
          <w:szCs w:val="20"/>
        </w:rPr>
        <w:t xml:space="preserve">A nyolc kulcskompetencia: Anyanyelvi kommunikáció, Idegen nyelvi kommunikáció, Matematikai, </w:t>
      </w:r>
      <w:r w:rsidRPr="00370525">
        <w:rPr>
          <w:sz w:val="20"/>
          <w:szCs w:val="20"/>
        </w:rPr>
        <w:t xml:space="preserve">természettudományi és technológiai kompetenciák, Digitális kompetencia, </w:t>
      </w:r>
      <w:proofErr w:type="gramStart"/>
      <w:r w:rsidRPr="00370525">
        <w:rPr>
          <w:sz w:val="20"/>
          <w:szCs w:val="20"/>
        </w:rPr>
        <w:t>A</w:t>
      </w:r>
      <w:proofErr w:type="gramEnd"/>
      <w:r w:rsidRPr="00370525">
        <w:rPr>
          <w:sz w:val="20"/>
          <w:szCs w:val="20"/>
        </w:rPr>
        <w:t xml:space="preserve"> tanulás tanulása, Személyközi és állampolgári kompetenciák, Vállalkozói kompetencia, Kulturális kompetencia</w:t>
      </w:r>
      <w:r>
        <w:rPr>
          <w:sz w:val="20"/>
          <w:szCs w:val="20"/>
        </w:rPr>
        <w:t>.</w:t>
      </w:r>
    </w:p>
    <w:p w:rsidR="00E419ED" w:rsidRPr="00370525" w:rsidRDefault="00E419ED" w:rsidP="00E419ED">
      <w:pPr>
        <w:spacing w:before="100" w:beforeAutospacing="1" w:after="100" w:afterAutospacing="1"/>
        <w:ind w:left="720"/>
        <w:rPr>
          <w:rFonts w:eastAsia="Times New Roman" w:cs="Times New Roman"/>
          <w:color w:val="000000"/>
          <w:sz w:val="20"/>
          <w:szCs w:val="20"/>
        </w:rPr>
      </w:pPr>
    </w:p>
    <w:p w:rsidR="00E419ED" w:rsidRDefault="00E419ED" w:rsidP="00E419ED">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095B"/>
    <w:multiLevelType w:val="hybridMultilevel"/>
    <w:tmpl w:val="470A994C"/>
    <w:lvl w:ilvl="0" w:tplc="FBF0EDB2">
      <w:start w:val="2018"/>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4C3363E"/>
    <w:multiLevelType w:val="hybridMultilevel"/>
    <w:tmpl w:val="ECC6F89A"/>
    <w:lvl w:ilvl="0" w:tplc="3E5E307C">
      <w:start w:val="1"/>
      <w:numFmt w:val="bullet"/>
      <w:lvlText w:val="ð"/>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ED"/>
    <w:rsid w:val="000B4867"/>
    <w:rsid w:val="00B155AE"/>
    <w:rsid w:val="00BF160A"/>
    <w:rsid w:val="00E419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55AE"/>
    <w:rPr>
      <w:rFonts w:ascii="Times New Roman" w:hAnsi="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qFormat/>
    <w:rsid w:val="00B155AE"/>
    <w:rPr>
      <w:i/>
      <w:iCs/>
    </w:rPr>
  </w:style>
  <w:style w:type="paragraph" w:styleId="Listaszerbekezds">
    <w:name w:val="List Paragraph"/>
    <w:basedOn w:val="Norml"/>
    <w:uiPriority w:val="34"/>
    <w:qFormat/>
    <w:rsid w:val="00B155AE"/>
    <w:pPr>
      <w:ind w:left="720"/>
      <w:contextualSpacing/>
    </w:pPr>
    <w:rPr>
      <w:rFonts w:eastAsia="Times New Roman" w:cs="Times New Roman"/>
    </w:rPr>
  </w:style>
  <w:style w:type="paragraph" w:styleId="Nincstrkz">
    <w:name w:val="No Spacing"/>
    <w:uiPriority w:val="1"/>
    <w:qFormat/>
    <w:rsid w:val="00B155AE"/>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E419ED"/>
    <w:rPr>
      <w:rFonts w:cs="Times New Roman"/>
    </w:rPr>
  </w:style>
  <w:style w:type="character" w:styleId="Lbjegyzet-hivatkozs">
    <w:name w:val="footnote reference"/>
    <w:basedOn w:val="Bekezdsalapbettpusa"/>
    <w:uiPriority w:val="99"/>
    <w:rsid w:val="00E419ED"/>
    <w:rPr>
      <w:rFonts w:cs="Times New Roman"/>
      <w:vertAlign w:val="superscript"/>
    </w:rPr>
  </w:style>
  <w:style w:type="paragraph" w:styleId="Lbjegyzetszveg">
    <w:name w:val="footnote text"/>
    <w:basedOn w:val="Norml"/>
    <w:link w:val="LbjegyzetszvegChar"/>
    <w:uiPriority w:val="99"/>
    <w:semiHidden/>
    <w:unhideWhenUsed/>
    <w:rsid w:val="00E419ED"/>
    <w:rPr>
      <w:rFonts w:cstheme="minorHAnsi"/>
      <w:sz w:val="20"/>
      <w:szCs w:val="20"/>
      <w:lang w:eastAsia="en-US"/>
    </w:rPr>
  </w:style>
  <w:style w:type="character" w:customStyle="1" w:styleId="LbjegyzetszvegChar">
    <w:name w:val="Lábjegyzetszöveg Char"/>
    <w:basedOn w:val="Bekezdsalapbettpusa"/>
    <w:link w:val="Lbjegyzetszveg"/>
    <w:uiPriority w:val="99"/>
    <w:semiHidden/>
    <w:rsid w:val="00E419ED"/>
    <w:rPr>
      <w:rFonts w:ascii="Times New Roman" w:hAnsi="Times New Roman" w:cstheme="minorHAnsi"/>
      <w:sz w:val="20"/>
      <w:szCs w:val="20"/>
    </w:rPr>
  </w:style>
  <w:style w:type="paragraph" w:styleId="llb">
    <w:name w:val="footer"/>
    <w:basedOn w:val="Norml"/>
    <w:link w:val="llbChar"/>
    <w:uiPriority w:val="99"/>
    <w:unhideWhenUsed/>
    <w:rsid w:val="00E419ED"/>
    <w:pPr>
      <w:tabs>
        <w:tab w:val="center" w:pos="4536"/>
        <w:tab w:val="right" w:pos="9072"/>
      </w:tabs>
    </w:pPr>
    <w:rPr>
      <w:rFonts w:cstheme="minorHAnsi"/>
      <w:szCs w:val="22"/>
      <w:lang w:eastAsia="en-US"/>
    </w:rPr>
  </w:style>
  <w:style w:type="character" w:customStyle="1" w:styleId="llbChar">
    <w:name w:val="Élőláb Char"/>
    <w:basedOn w:val="Bekezdsalapbettpusa"/>
    <w:link w:val="llb"/>
    <w:uiPriority w:val="99"/>
    <w:rsid w:val="00E419ED"/>
    <w:rPr>
      <w:rFonts w:ascii="Times New Roman" w:hAnsi="Times New Roman" w:cstheme="minorHAnsi"/>
      <w:sz w:val="24"/>
    </w:rPr>
  </w:style>
  <w:style w:type="character" w:styleId="Hiperhivatkozs">
    <w:name w:val="Hyperlink"/>
    <w:basedOn w:val="Bekezdsalapbettpusa"/>
    <w:uiPriority w:val="99"/>
    <w:unhideWhenUsed/>
    <w:rsid w:val="00E419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55AE"/>
    <w:rPr>
      <w:rFonts w:ascii="Times New Roman" w:hAnsi="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basedOn w:val="Bekezdsalapbettpusa"/>
    <w:qFormat/>
    <w:rsid w:val="00B155AE"/>
    <w:rPr>
      <w:i/>
      <w:iCs/>
    </w:rPr>
  </w:style>
  <w:style w:type="paragraph" w:styleId="Listaszerbekezds">
    <w:name w:val="List Paragraph"/>
    <w:basedOn w:val="Norml"/>
    <w:uiPriority w:val="34"/>
    <w:qFormat/>
    <w:rsid w:val="00B155AE"/>
    <w:pPr>
      <w:ind w:left="720"/>
      <w:contextualSpacing/>
    </w:pPr>
    <w:rPr>
      <w:rFonts w:eastAsia="Times New Roman" w:cs="Times New Roman"/>
    </w:rPr>
  </w:style>
  <w:style w:type="paragraph" w:styleId="Nincstrkz">
    <w:name w:val="No Spacing"/>
    <w:uiPriority w:val="1"/>
    <w:qFormat/>
    <w:rsid w:val="00B155AE"/>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E419ED"/>
    <w:rPr>
      <w:rFonts w:cs="Times New Roman"/>
    </w:rPr>
  </w:style>
  <w:style w:type="character" w:styleId="Lbjegyzet-hivatkozs">
    <w:name w:val="footnote reference"/>
    <w:basedOn w:val="Bekezdsalapbettpusa"/>
    <w:uiPriority w:val="99"/>
    <w:rsid w:val="00E419ED"/>
    <w:rPr>
      <w:rFonts w:cs="Times New Roman"/>
      <w:vertAlign w:val="superscript"/>
    </w:rPr>
  </w:style>
  <w:style w:type="paragraph" w:styleId="Lbjegyzetszveg">
    <w:name w:val="footnote text"/>
    <w:basedOn w:val="Norml"/>
    <w:link w:val="LbjegyzetszvegChar"/>
    <w:uiPriority w:val="99"/>
    <w:semiHidden/>
    <w:unhideWhenUsed/>
    <w:rsid w:val="00E419ED"/>
    <w:rPr>
      <w:rFonts w:cstheme="minorHAnsi"/>
      <w:sz w:val="20"/>
      <w:szCs w:val="20"/>
      <w:lang w:eastAsia="en-US"/>
    </w:rPr>
  </w:style>
  <w:style w:type="character" w:customStyle="1" w:styleId="LbjegyzetszvegChar">
    <w:name w:val="Lábjegyzetszöveg Char"/>
    <w:basedOn w:val="Bekezdsalapbettpusa"/>
    <w:link w:val="Lbjegyzetszveg"/>
    <w:uiPriority w:val="99"/>
    <w:semiHidden/>
    <w:rsid w:val="00E419ED"/>
    <w:rPr>
      <w:rFonts w:ascii="Times New Roman" w:hAnsi="Times New Roman" w:cstheme="minorHAnsi"/>
      <w:sz w:val="20"/>
      <w:szCs w:val="20"/>
    </w:rPr>
  </w:style>
  <w:style w:type="paragraph" w:styleId="llb">
    <w:name w:val="footer"/>
    <w:basedOn w:val="Norml"/>
    <w:link w:val="llbChar"/>
    <w:uiPriority w:val="99"/>
    <w:unhideWhenUsed/>
    <w:rsid w:val="00E419ED"/>
    <w:pPr>
      <w:tabs>
        <w:tab w:val="center" w:pos="4536"/>
        <w:tab w:val="right" w:pos="9072"/>
      </w:tabs>
    </w:pPr>
    <w:rPr>
      <w:rFonts w:cstheme="minorHAnsi"/>
      <w:szCs w:val="22"/>
      <w:lang w:eastAsia="en-US"/>
    </w:rPr>
  </w:style>
  <w:style w:type="character" w:customStyle="1" w:styleId="llbChar">
    <w:name w:val="Élőláb Char"/>
    <w:basedOn w:val="Bekezdsalapbettpusa"/>
    <w:link w:val="llb"/>
    <w:uiPriority w:val="99"/>
    <w:rsid w:val="00E419ED"/>
    <w:rPr>
      <w:rFonts w:ascii="Times New Roman" w:hAnsi="Times New Roman" w:cstheme="minorHAnsi"/>
      <w:sz w:val="24"/>
    </w:rPr>
  </w:style>
  <w:style w:type="character" w:styleId="Hiperhivatkozs">
    <w:name w:val="Hyperlink"/>
    <w:basedOn w:val="Bekezdsalapbettpusa"/>
    <w:uiPriority w:val="99"/>
    <w:unhideWhenUsed/>
    <w:rsid w:val="00E41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HU/AUTO/?uri=celex:32006H096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65A55753</Template>
  <TotalTime>6</TotalTime>
  <Pages>4</Pages>
  <Words>1191</Words>
  <Characters>8220</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Bethleni Zsuzsanna</dc:creator>
  <cp:lastModifiedBy>Bethleni Zsuzsanna</cp:lastModifiedBy>
  <cp:revision>1</cp:revision>
  <dcterms:created xsi:type="dcterms:W3CDTF">2018-01-29T11:05:00Z</dcterms:created>
  <dcterms:modified xsi:type="dcterms:W3CDTF">2018-01-29T11:11:00Z</dcterms:modified>
</cp:coreProperties>
</file>